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49A75403" w:rsidR="00541A65" w:rsidRPr="00B428EF" w:rsidRDefault="00541A65" w:rsidP="00541A65">
      <w:pPr>
        <w:pStyle w:val="Header"/>
        <w:tabs>
          <w:tab w:val="right" w:pos="9639"/>
        </w:tabs>
        <w:rPr>
          <w:bCs/>
          <w:i/>
          <w:noProof w:val="0"/>
          <w:sz w:val="24"/>
          <w:szCs w:val="24"/>
        </w:rPr>
      </w:pPr>
      <w:r w:rsidRPr="00B428EF">
        <w:rPr>
          <w:bCs/>
          <w:noProof w:val="0"/>
          <w:sz w:val="24"/>
          <w:szCs w:val="24"/>
        </w:rPr>
        <w:t>3GPP TSG-RAN WG2 Meeting #127bis</w:t>
      </w:r>
      <w:r w:rsidRPr="00B428EF">
        <w:rPr>
          <w:bCs/>
          <w:noProof w:val="0"/>
          <w:sz w:val="24"/>
          <w:szCs w:val="24"/>
        </w:rPr>
        <w:tab/>
        <w:t>R2-240</w:t>
      </w:r>
      <w:r w:rsidR="00DD1EE0">
        <w:rPr>
          <w:bCs/>
          <w:noProof w:val="0"/>
          <w:sz w:val="24"/>
          <w:szCs w:val="24"/>
        </w:rPr>
        <w:t>8646</w:t>
      </w:r>
    </w:p>
    <w:p w14:paraId="3723E1D3" w14:textId="58CA3146" w:rsidR="005432D9" w:rsidRPr="00B428EF" w:rsidRDefault="00541A65" w:rsidP="00541A65">
      <w:pPr>
        <w:pStyle w:val="Header"/>
        <w:tabs>
          <w:tab w:val="right" w:pos="9641"/>
        </w:tabs>
        <w:rPr>
          <w:rFonts w:eastAsia="SimSun"/>
          <w:bCs/>
          <w:sz w:val="24"/>
          <w:szCs w:val="24"/>
          <w:lang w:eastAsia="zh-CN"/>
        </w:rPr>
      </w:pPr>
      <w:r w:rsidRPr="00B428EF">
        <w:rPr>
          <w:sz w:val="24"/>
        </w:rPr>
        <w:t>Hefei, China, 14 – 18 October 2024</w:t>
      </w:r>
    </w:p>
    <w:p w14:paraId="2E02E5F5" w14:textId="77777777" w:rsidR="00A209D6" w:rsidRPr="00B428EF" w:rsidRDefault="00A209D6" w:rsidP="00A209D6">
      <w:pPr>
        <w:pStyle w:val="Header"/>
        <w:rPr>
          <w:bCs/>
          <w:noProof w:val="0"/>
          <w:sz w:val="24"/>
        </w:rPr>
      </w:pPr>
    </w:p>
    <w:p w14:paraId="403CB9C0" w14:textId="77777777" w:rsidR="00A209D6" w:rsidRPr="00B428EF" w:rsidRDefault="00A209D6" w:rsidP="00A209D6">
      <w:pPr>
        <w:pStyle w:val="Header"/>
        <w:rPr>
          <w:bCs/>
          <w:noProof w:val="0"/>
          <w:sz w:val="24"/>
        </w:rPr>
      </w:pPr>
    </w:p>
    <w:p w14:paraId="310B92C9" w14:textId="319A4F0D" w:rsidR="00446C3A" w:rsidRPr="00B428EF" w:rsidRDefault="00446C3A" w:rsidP="00446C3A">
      <w:pPr>
        <w:pStyle w:val="CRCoverPage"/>
        <w:tabs>
          <w:tab w:val="left" w:pos="1985"/>
        </w:tabs>
        <w:rPr>
          <w:rFonts w:cs="Arial"/>
          <w:b/>
          <w:bCs/>
          <w:sz w:val="24"/>
          <w:lang w:eastAsia="ja-JP"/>
        </w:rPr>
      </w:pPr>
      <w:r w:rsidRPr="00B428EF">
        <w:rPr>
          <w:rFonts w:cs="Arial"/>
          <w:b/>
          <w:bCs/>
          <w:sz w:val="24"/>
        </w:rPr>
        <w:t>Agenda item:</w:t>
      </w:r>
      <w:r w:rsidRPr="00B428EF">
        <w:rPr>
          <w:rFonts w:cs="Arial"/>
          <w:b/>
          <w:bCs/>
          <w:sz w:val="24"/>
        </w:rPr>
        <w:tab/>
      </w:r>
      <w:r w:rsidR="00C31F7C" w:rsidRPr="00B428EF">
        <w:rPr>
          <w:rFonts w:cs="Arial"/>
          <w:b/>
          <w:bCs/>
          <w:sz w:val="24"/>
          <w:lang w:eastAsia="ja-JP"/>
        </w:rPr>
        <w:t>8</w:t>
      </w:r>
      <w:r w:rsidRPr="00B428EF">
        <w:rPr>
          <w:rFonts w:cs="Arial"/>
          <w:b/>
          <w:bCs/>
          <w:sz w:val="24"/>
          <w:lang w:eastAsia="ja-JP"/>
        </w:rPr>
        <w:t>.</w:t>
      </w:r>
      <w:r w:rsidR="00C31F7C" w:rsidRPr="00B428EF">
        <w:rPr>
          <w:rFonts w:cs="Arial"/>
          <w:b/>
          <w:bCs/>
          <w:sz w:val="24"/>
          <w:lang w:eastAsia="ja-JP"/>
        </w:rPr>
        <w:t>7</w:t>
      </w:r>
      <w:r w:rsidRPr="00B428EF">
        <w:rPr>
          <w:rFonts w:cs="Arial"/>
          <w:b/>
          <w:bCs/>
          <w:sz w:val="24"/>
          <w:lang w:eastAsia="ja-JP"/>
        </w:rPr>
        <w:t>.</w:t>
      </w:r>
      <w:r w:rsidR="00E90635" w:rsidRPr="00B428EF">
        <w:rPr>
          <w:rFonts w:cs="Arial"/>
          <w:b/>
          <w:bCs/>
          <w:sz w:val="24"/>
          <w:lang w:eastAsia="ja-JP"/>
        </w:rPr>
        <w:t>5</w:t>
      </w:r>
    </w:p>
    <w:p w14:paraId="73188B46" w14:textId="3F3BF40C" w:rsidR="00446C3A" w:rsidRPr="00B428EF" w:rsidRDefault="00446C3A" w:rsidP="00446C3A">
      <w:pPr>
        <w:tabs>
          <w:tab w:val="left" w:pos="1985"/>
        </w:tabs>
        <w:ind w:left="1985" w:hanging="1985"/>
        <w:rPr>
          <w:rFonts w:ascii="Arial" w:hAnsi="Arial" w:cs="Arial"/>
          <w:b/>
          <w:bCs/>
          <w:sz w:val="24"/>
        </w:rPr>
      </w:pPr>
      <w:r w:rsidRPr="00B428EF">
        <w:rPr>
          <w:rFonts w:ascii="Arial" w:hAnsi="Arial" w:cs="Arial"/>
          <w:b/>
          <w:bCs/>
          <w:sz w:val="24"/>
        </w:rPr>
        <w:t>Source:</w:t>
      </w:r>
      <w:r w:rsidRPr="00B428EF">
        <w:rPr>
          <w:rFonts w:ascii="Arial" w:hAnsi="Arial" w:cs="Arial"/>
          <w:b/>
          <w:bCs/>
          <w:sz w:val="24"/>
        </w:rPr>
        <w:tab/>
        <w:t>Nokia</w:t>
      </w:r>
      <w:r w:rsidR="00C31F7C" w:rsidRPr="00B428EF">
        <w:rPr>
          <w:rFonts w:ascii="Arial" w:hAnsi="Arial" w:cs="Arial"/>
          <w:b/>
          <w:bCs/>
          <w:sz w:val="24"/>
        </w:rPr>
        <w:t>, Nokia Shanghai Bell</w:t>
      </w:r>
    </w:p>
    <w:p w14:paraId="553D264F" w14:textId="1A8FC975" w:rsidR="00446C3A" w:rsidRPr="00B428EF" w:rsidRDefault="00446C3A" w:rsidP="00446C3A">
      <w:pPr>
        <w:ind w:left="1985" w:hanging="1985"/>
        <w:rPr>
          <w:rFonts w:ascii="Arial" w:hAnsi="Arial" w:cs="Arial"/>
          <w:b/>
          <w:bCs/>
          <w:sz w:val="24"/>
        </w:rPr>
      </w:pPr>
      <w:r w:rsidRPr="00B428EF">
        <w:rPr>
          <w:rFonts w:ascii="Arial" w:hAnsi="Arial" w:cs="Arial"/>
          <w:b/>
          <w:bCs/>
          <w:sz w:val="24"/>
        </w:rPr>
        <w:t>Title:</w:t>
      </w:r>
      <w:r w:rsidRPr="00B428EF">
        <w:rPr>
          <w:rFonts w:ascii="Arial" w:hAnsi="Arial" w:cs="Arial"/>
          <w:b/>
          <w:bCs/>
          <w:sz w:val="24"/>
        </w:rPr>
        <w:tab/>
      </w:r>
      <w:r w:rsidR="00CB4FB3" w:rsidRPr="00B428EF">
        <w:rPr>
          <w:rFonts w:ascii="Arial" w:hAnsi="Arial" w:cs="Arial"/>
          <w:b/>
          <w:bCs/>
          <w:sz w:val="24"/>
        </w:rPr>
        <w:t>RLC enhancements</w:t>
      </w:r>
    </w:p>
    <w:p w14:paraId="25F387E8" w14:textId="3AFC6841" w:rsidR="00446C3A" w:rsidRPr="00B428EF" w:rsidRDefault="00446C3A" w:rsidP="00446C3A">
      <w:pPr>
        <w:ind w:left="1985" w:hanging="1985"/>
        <w:rPr>
          <w:rFonts w:ascii="Arial" w:hAnsi="Arial" w:cs="Arial"/>
          <w:b/>
          <w:bCs/>
          <w:sz w:val="24"/>
        </w:rPr>
      </w:pPr>
      <w:r w:rsidRPr="00B428EF">
        <w:rPr>
          <w:rFonts w:ascii="Arial" w:hAnsi="Arial" w:cs="Arial"/>
          <w:b/>
          <w:bCs/>
          <w:sz w:val="24"/>
        </w:rPr>
        <w:t>WID/SID:</w:t>
      </w:r>
      <w:r w:rsidRPr="00B428EF">
        <w:rPr>
          <w:rFonts w:ascii="Arial" w:hAnsi="Arial" w:cs="Arial"/>
          <w:b/>
          <w:bCs/>
          <w:sz w:val="24"/>
        </w:rPr>
        <w:tab/>
      </w:r>
      <w:r w:rsidR="00C31F7C" w:rsidRPr="00B428EF">
        <w:rPr>
          <w:rFonts w:ascii="Arial" w:hAnsi="Arial" w:cs="Arial"/>
          <w:b/>
          <w:bCs/>
          <w:sz w:val="24"/>
        </w:rPr>
        <w:t>NR_XR_Ph3-Core - Release 19</w:t>
      </w:r>
    </w:p>
    <w:p w14:paraId="6FEB19D6" w14:textId="77777777" w:rsidR="00446C3A" w:rsidRPr="00B428EF" w:rsidRDefault="00446C3A" w:rsidP="00446C3A">
      <w:pPr>
        <w:tabs>
          <w:tab w:val="left" w:pos="1985"/>
        </w:tabs>
        <w:rPr>
          <w:rFonts w:ascii="Arial" w:hAnsi="Arial" w:cs="Arial"/>
          <w:b/>
          <w:bCs/>
          <w:sz w:val="24"/>
        </w:rPr>
      </w:pPr>
      <w:r w:rsidRPr="00B428EF">
        <w:rPr>
          <w:rFonts w:ascii="Arial" w:hAnsi="Arial" w:cs="Arial"/>
          <w:b/>
          <w:bCs/>
          <w:sz w:val="24"/>
        </w:rPr>
        <w:t>Document for:</w:t>
      </w:r>
      <w:r w:rsidRPr="00B428EF">
        <w:rPr>
          <w:rFonts w:ascii="Arial" w:hAnsi="Arial" w:cs="Arial"/>
          <w:b/>
          <w:bCs/>
          <w:sz w:val="24"/>
        </w:rPr>
        <w:tab/>
        <w:t>Discussion and Decision</w:t>
      </w:r>
    </w:p>
    <w:p w14:paraId="294B1FC1" w14:textId="77777777" w:rsidR="00A209D6" w:rsidRPr="00B428EF" w:rsidRDefault="00A209D6" w:rsidP="00A209D6">
      <w:pPr>
        <w:pStyle w:val="Heading1"/>
      </w:pPr>
      <w:r w:rsidRPr="00B428EF">
        <w:t>1</w:t>
      </w:r>
      <w:r w:rsidRPr="00B428EF">
        <w:tab/>
        <w:t>Introduction</w:t>
      </w:r>
    </w:p>
    <w:p w14:paraId="798D9BE0" w14:textId="77777777" w:rsidR="00515B5D" w:rsidRPr="00B428EF" w:rsidRDefault="00515B5D" w:rsidP="00515B5D">
      <w:r w:rsidRPr="00B428EF">
        <w:t xml:space="preserve">The following agreements were made in RAN2 #127: </w:t>
      </w:r>
    </w:p>
    <w:tbl>
      <w:tblPr>
        <w:tblStyle w:val="TableGrid"/>
        <w:tblW w:w="0" w:type="auto"/>
        <w:tblLook w:val="04A0" w:firstRow="1" w:lastRow="0" w:firstColumn="1" w:lastColumn="0" w:noHBand="0" w:noVBand="1"/>
      </w:tblPr>
      <w:tblGrid>
        <w:gridCol w:w="9631"/>
      </w:tblGrid>
      <w:tr w:rsidR="00515B5D" w:rsidRPr="00B428EF" w14:paraId="55F8B885" w14:textId="77777777" w:rsidTr="00911C4D">
        <w:tc>
          <w:tcPr>
            <w:tcW w:w="9631" w:type="dxa"/>
            <w:shd w:val="clear" w:color="auto" w:fill="F2F2F2" w:themeFill="background1" w:themeFillShade="F2"/>
          </w:tcPr>
          <w:p w14:paraId="48A1D556" w14:textId="14B9135D" w:rsidR="00515B5D" w:rsidRPr="00B428EF" w:rsidRDefault="00515B5D" w:rsidP="00911C4D">
            <w:pPr>
              <w:pStyle w:val="paragraph"/>
              <w:spacing w:before="120" w:beforeAutospacing="0" w:after="0" w:afterAutospacing="0"/>
              <w:jc w:val="both"/>
              <w:textAlignment w:val="baseline"/>
              <w:rPr>
                <w:rFonts w:ascii="Arial" w:hAnsi="Arial" w:cs="Arial"/>
                <w:b/>
                <w:bCs/>
                <w:sz w:val="20"/>
                <w:szCs w:val="20"/>
                <w:lang w:val="en-GB"/>
              </w:rPr>
            </w:pPr>
            <w:r w:rsidRPr="00B428EF">
              <w:rPr>
                <w:rFonts w:ascii="Arial" w:hAnsi="Arial" w:cs="Arial"/>
                <w:b/>
                <w:bCs/>
                <w:sz w:val="20"/>
                <w:szCs w:val="20"/>
                <w:lang w:val="en-GB"/>
              </w:rPr>
              <w:t>Unnecessary retransmissions – Rx and Tx approach clarifications</w:t>
            </w:r>
          </w:p>
          <w:p w14:paraId="038232EA" w14:textId="09E72235" w:rsidR="00515B5D" w:rsidRPr="00B428EF" w:rsidRDefault="00515B5D" w:rsidP="00515B5D">
            <w:pPr>
              <w:pStyle w:val="paragraph"/>
              <w:numPr>
                <w:ilvl w:val="0"/>
                <w:numId w:val="18"/>
              </w:numPr>
              <w:spacing w:before="0" w:beforeAutospacing="0" w:after="0" w:afterAutospacing="0"/>
              <w:jc w:val="both"/>
              <w:textAlignment w:val="baseline"/>
              <w:rPr>
                <w:rFonts w:ascii="Arial" w:hAnsi="Arial" w:cs="Arial"/>
                <w:b/>
                <w:bCs/>
                <w:sz w:val="20"/>
                <w:szCs w:val="20"/>
                <w:lang w:val="en-GB"/>
              </w:rPr>
            </w:pPr>
            <w:r w:rsidRPr="00B428EF">
              <w:rPr>
                <w:rFonts w:ascii="Arial" w:hAnsi="Arial" w:cs="Arial"/>
                <w:b/>
                <w:bCs/>
                <w:sz w:val="20"/>
                <w:szCs w:val="20"/>
                <w:lang w:val="en-GB"/>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34E7F959" w14:textId="0FACC730" w:rsidR="00515B5D" w:rsidRPr="00B428EF" w:rsidRDefault="00515B5D" w:rsidP="00515B5D">
            <w:pPr>
              <w:pStyle w:val="paragraph"/>
              <w:numPr>
                <w:ilvl w:val="0"/>
                <w:numId w:val="18"/>
              </w:numPr>
              <w:spacing w:before="0" w:beforeAutospacing="0" w:after="0" w:afterAutospacing="0"/>
              <w:jc w:val="both"/>
              <w:textAlignment w:val="baseline"/>
              <w:rPr>
                <w:rFonts w:ascii="Arial" w:hAnsi="Arial" w:cs="Arial"/>
                <w:b/>
                <w:bCs/>
                <w:sz w:val="20"/>
                <w:szCs w:val="20"/>
                <w:lang w:val="en-GB"/>
              </w:rPr>
            </w:pPr>
            <w:r w:rsidRPr="00B428EF">
              <w:rPr>
                <w:rFonts w:ascii="Arial" w:hAnsi="Arial" w:cs="Arial"/>
                <w:b/>
                <w:bCs/>
                <w:sz w:val="20"/>
                <w:szCs w:val="20"/>
                <w:lang w:val="en-GB"/>
              </w:rPr>
              <w:t>In the RX-initiated approach for avoiding unnecessary retransmissions, RLC receiver abandons missing SDUs like already done by PDCP, i.e. based on a timer.</w:t>
            </w:r>
          </w:p>
          <w:p w14:paraId="4255A9F7" w14:textId="77777777" w:rsidR="00515B5D" w:rsidRPr="00B428EF" w:rsidRDefault="00515B5D" w:rsidP="00E474ED">
            <w:pPr>
              <w:pStyle w:val="paragraph"/>
              <w:spacing w:before="0" w:beforeAutospacing="0" w:after="0" w:afterAutospacing="0"/>
              <w:jc w:val="both"/>
              <w:textAlignment w:val="baseline"/>
              <w:rPr>
                <w:rFonts w:ascii="Arial" w:hAnsi="Arial" w:cs="Arial"/>
                <w:b/>
                <w:bCs/>
                <w:sz w:val="20"/>
                <w:szCs w:val="20"/>
                <w:lang w:val="en-GB"/>
              </w:rPr>
            </w:pPr>
          </w:p>
          <w:p w14:paraId="6B665261" w14:textId="7D99169D" w:rsidR="00515B5D" w:rsidRPr="00B428EF" w:rsidRDefault="00515B5D" w:rsidP="00E474ED">
            <w:pPr>
              <w:pStyle w:val="paragraph"/>
              <w:spacing w:before="0" w:beforeAutospacing="0" w:after="0" w:afterAutospacing="0"/>
              <w:jc w:val="both"/>
              <w:textAlignment w:val="baseline"/>
              <w:rPr>
                <w:rStyle w:val="normaltextrun"/>
                <w:rFonts w:ascii="Arial" w:hAnsi="Arial" w:cs="Arial"/>
                <w:b/>
                <w:bCs/>
                <w:sz w:val="20"/>
                <w:szCs w:val="20"/>
                <w:lang w:val="en-GB"/>
              </w:rPr>
            </w:pPr>
            <w:r w:rsidRPr="00B428EF">
              <w:rPr>
                <w:rFonts w:ascii="Arial" w:hAnsi="Arial" w:cs="Arial"/>
                <w:b/>
                <w:bCs/>
                <w:sz w:val="20"/>
                <w:szCs w:val="20"/>
                <w:lang w:val="en-GB"/>
              </w:rPr>
              <w:t>Unnecessary retransmissions – Rx vs Tx approach</w:t>
            </w:r>
          </w:p>
          <w:p w14:paraId="4F73316C" w14:textId="05886290" w:rsidR="00515B5D" w:rsidRPr="00B428EF" w:rsidRDefault="00515B5D" w:rsidP="00515B5D">
            <w:pPr>
              <w:pStyle w:val="paragraph"/>
              <w:numPr>
                <w:ilvl w:val="0"/>
                <w:numId w:val="18"/>
              </w:numPr>
              <w:spacing w:before="0" w:beforeAutospacing="0" w:after="0" w:afterAutospacing="0"/>
              <w:ind w:left="714" w:hanging="357"/>
              <w:jc w:val="both"/>
              <w:textAlignment w:val="baseline"/>
              <w:rPr>
                <w:rFonts w:ascii="Arial" w:hAnsi="Arial" w:cs="Arial"/>
                <w:b/>
                <w:bCs/>
                <w:sz w:val="20"/>
                <w:szCs w:val="20"/>
                <w:lang w:val="en-GB"/>
              </w:rPr>
            </w:pPr>
            <w:r w:rsidRPr="00B428EF">
              <w:rPr>
                <w:rFonts w:ascii="Arial" w:hAnsi="Arial" w:cs="Arial"/>
                <w:b/>
                <w:bCs/>
                <w:sz w:val="20"/>
                <w:szCs w:val="20"/>
                <w:lang w:val="en-GB"/>
              </w:rPr>
              <w:t xml:space="preserve">In addition to Tx and Rx approaches, RAN2 will consider a combined Rx and Tx approach, </w:t>
            </w:r>
            <w:proofErr w:type="gramStart"/>
            <w:r w:rsidRPr="00B428EF">
              <w:rPr>
                <w:rFonts w:ascii="Arial" w:hAnsi="Arial" w:cs="Arial"/>
                <w:b/>
                <w:bCs/>
                <w:sz w:val="20"/>
                <w:szCs w:val="20"/>
                <w:lang w:val="en-GB"/>
              </w:rPr>
              <w:t>where</w:t>
            </w:r>
            <w:proofErr w:type="gramEnd"/>
          </w:p>
          <w:p w14:paraId="0ABEB4BE" w14:textId="77777777" w:rsidR="00515B5D" w:rsidRPr="00B428EF" w:rsidRDefault="00515B5D" w:rsidP="00515B5D">
            <w:pPr>
              <w:pStyle w:val="paragraph"/>
              <w:numPr>
                <w:ilvl w:val="1"/>
                <w:numId w:val="19"/>
              </w:numPr>
              <w:spacing w:before="0" w:beforeAutospacing="0" w:after="0" w:afterAutospacing="0"/>
              <w:jc w:val="both"/>
              <w:textAlignment w:val="baseline"/>
              <w:rPr>
                <w:rFonts w:ascii="Arial" w:hAnsi="Arial" w:cs="Arial"/>
                <w:b/>
                <w:bCs/>
                <w:sz w:val="20"/>
                <w:szCs w:val="20"/>
                <w:lang w:val="en-GB"/>
              </w:rPr>
            </w:pPr>
            <w:r w:rsidRPr="00B428EF">
              <w:rPr>
                <w:rFonts w:ascii="Arial" w:hAnsi="Arial" w:cs="Arial"/>
                <w:b/>
                <w:bCs/>
                <w:sz w:val="20"/>
                <w:szCs w:val="20"/>
                <w:lang w:val="en-GB"/>
              </w:rPr>
              <w:t xml:space="preserve">Tx side stops to retransmit an obsolete SDUs based on the discard indication/a number of retransmissions as for Tx initiated approach </w:t>
            </w:r>
          </w:p>
          <w:p w14:paraId="5C08BAF2" w14:textId="3F807EC3" w:rsidR="00515B5D" w:rsidRPr="00B428EF" w:rsidRDefault="00515B5D" w:rsidP="009804B7">
            <w:pPr>
              <w:pStyle w:val="paragraph"/>
              <w:numPr>
                <w:ilvl w:val="1"/>
                <w:numId w:val="19"/>
              </w:numPr>
              <w:ind w:left="1434" w:hanging="357"/>
              <w:jc w:val="both"/>
              <w:textAlignment w:val="baseline"/>
              <w:rPr>
                <w:rFonts w:ascii="Arial" w:hAnsi="Arial" w:cs="Arial"/>
                <w:lang w:val="en-GB" w:eastAsia="en-GB"/>
              </w:rPr>
            </w:pPr>
            <w:r w:rsidRPr="00B428EF">
              <w:rPr>
                <w:rFonts w:ascii="Arial" w:hAnsi="Arial" w:cs="Arial"/>
                <w:b/>
                <w:bCs/>
                <w:sz w:val="20"/>
                <w:szCs w:val="20"/>
                <w:lang w:val="en-GB"/>
              </w:rPr>
              <w:t>Rx side stops to receive an obsolete SDU based on local timer as for Rx initiated approach</w:t>
            </w:r>
          </w:p>
        </w:tc>
      </w:tr>
    </w:tbl>
    <w:p w14:paraId="4854EE57" w14:textId="3FCEBF4C" w:rsidR="009339CB" w:rsidRPr="00B428EF" w:rsidRDefault="009339CB" w:rsidP="009339CB"/>
    <w:p w14:paraId="1A15E412" w14:textId="79E16F2D" w:rsidR="00400126" w:rsidRPr="00B428EF" w:rsidRDefault="00400126" w:rsidP="009339CB">
      <w:r w:rsidRPr="00B428EF">
        <w:t>This contribution continues the discussion</w:t>
      </w:r>
      <w:r w:rsidR="006A37E0" w:rsidRPr="00B428EF">
        <w:t xml:space="preserve"> on these aspects</w:t>
      </w:r>
      <w:r w:rsidRPr="00B428EF">
        <w:t>.</w:t>
      </w:r>
    </w:p>
    <w:p w14:paraId="7D484B6E" w14:textId="76831B62" w:rsidR="009339CB" w:rsidRPr="00B428EF" w:rsidRDefault="009339CB" w:rsidP="009339CB">
      <w:pPr>
        <w:pStyle w:val="Heading1"/>
      </w:pPr>
      <w:r w:rsidRPr="00B428EF">
        <w:t>2</w:t>
      </w:r>
      <w:r w:rsidRPr="00B428EF">
        <w:tab/>
      </w:r>
      <w:r w:rsidR="00400126" w:rsidRPr="00B428EF">
        <w:t>Avoiding unnecessary retransmissions</w:t>
      </w:r>
    </w:p>
    <w:p w14:paraId="5982B445" w14:textId="5E93A4CA" w:rsidR="009339CB" w:rsidRPr="00B428EF" w:rsidRDefault="009339CB" w:rsidP="009339CB">
      <w:pPr>
        <w:pStyle w:val="Heading2"/>
      </w:pPr>
      <w:r w:rsidRPr="00B428EF">
        <w:t>2.1</w:t>
      </w:r>
      <w:r w:rsidRPr="00B428EF">
        <w:tab/>
      </w:r>
      <w:r w:rsidR="00A44A3F" w:rsidRPr="00B428EF">
        <w:t>Window handling</w:t>
      </w:r>
    </w:p>
    <w:p w14:paraId="12E15E43" w14:textId="41298DD8" w:rsidR="00A44A3F" w:rsidRPr="00B428EF" w:rsidRDefault="00A44A3F" w:rsidP="00A44A3F">
      <w:r w:rsidRPr="00B428EF">
        <w:t>In RLC AM, the transmitter is free to submit to lower layer any AMD PDU whose SN falls within the transmitting window, e.g. one with SN = TX_Next_Ack + AM_Window_Size – 1. If a PDU with this SN is received but the receiving window does not (yet) include this SN, the PDU will be discarded. For this reason, the receiving window should always reach a new SN before the transmitting window does.</w:t>
      </w:r>
    </w:p>
    <w:p w14:paraId="04826553" w14:textId="1553AE39" w:rsidR="00A44A3F" w:rsidRPr="00B428EF" w:rsidRDefault="00A44A3F" w:rsidP="00A44A3F">
      <w:r w:rsidRPr="00B428EF">
        <w:rPr>
          <w:b/>
          <w:bCs/>
        </w:rPr>
        <w:t>Observation 1</w:t>
      </w:r>
      <w:r w:rsidRPr="00B428EF">
        <w:t>:</w:t>
      </w:r>
      <w:r w:rsidRPr="00B428EF">
        <w:tab/>
        <w:t>The RLC-AM transmitter is free to transmit a PDU with SN = TX_Next_Ack + AM_Window_Size – 1. If the receiving window does not (yet) include this SN, the PDU will be discarded at reception.</w:t>
      </w:r>
    </w:p>
    <w:p w14:paraId="3824B12D" w14:textId="0633D9E7" w:rsidR="00A44A3F" w:rsidRPr="00B428EF" w:rsidRDefault="00A44A3F" w:rsidP="00A44A3F">
      <w:r w:rsidRPr="00B428EF">
        <w:rPr>
          <w:b/>
          <w:bCs/>
        </w:rPr>
        <w:t>Proposal 1</w:t>
      </w:r>
      <w:r w:rsidRPr="00B428EF">
        <w:t>:</w:t>
      </w:r>
      <w:r w:rsidRPr="00B428EF">
        <w:tab/>
        <w:t>RAN2 confirm the previous baseline assumption: the RLC receiving window always advances to any given RLC SN before the transmitting window does.</w:t>
      </w:r>
    </w:p>
    <w:p w14:paraId="74EED54A" w14:textId="575E5E8C" w:rsidR="00A44A3F" w:rsidRPr="00B428EF" w:rsidRDefault="00A44A3F" w:rsidP="00A44A3F">
      <w:r w:rsidRPr="00B428EF">
        <w:t xml:space="preserve">With Proposal 1 in place, the newly identified “combined Rx and Tx approach” seems to have no drawbacks: transmissions of an SDU can cease as soon as the SDU becomes outdated (as determined by PDCP discard timer), </w:t>
      </w:r>
      <w:r w:rsidR="00C80E69" w:rsidRPr="00B428EF">
        <w:t>and both the receiving and transmitting windows eventually progress past its SN.</w:t>
      </w:r>
    </w:p>
    <w:p w14:paraId="652D76C1" w14:textId="4D980A60" w:rsidR="00C80E69" w:rsidRPr="00B428EF" w:rsidRDefault="00C80E69" w:rsidP="00A44A3F">
      <w:pPr>
        <w:rPr>
          <w:lang w:eastAsia="ja-JP"/>
        </w:rPr>
      </w:pPr>
      <w:r w:rsidRPr="00B428EF">
        <w:rPr>
          <w:b/>
          <w:bCs/>
        </w:rPr>
        <w:t>Proposal 2</w:t>
      </w:r>
      <w:r w:rsidRPr="00B428EF">
        <w:t>:</w:t>
      </w:r>
      <w:r w:rsidRPr="00B428EF">
        <w:tab/>
        <w:t>RAN2 adopt the newly identified “combined Rx and Tx approach” (TX side stops transmissions of an outdated SDU, RX side abandons the SDU based on a local timer).</w:t>
      </w:r>
    </w:p>
    <w:p w14:paraId="2AB5C3EE" w14:textId="52E4E55C" w:rsidR="007347AE" w:rsidRPr="00B428EF" w:rsidRDefault="007347AE" w:rsidP="007347AE">
      <w:pPr>
        <w:pStyle w:val="Heading2"/>
      </w:pPr>
      <w:r w:rsidRPr="00B428EF">
        <w:lastRenderedPageBreak/>
        <w:t>2.</w:t>
      </w:r>
      <w:r w:rsidR="00544716" w:rsidRPr="00B428EF">
        <w:t>2</w:t>
      </w:r>
      <w:r w:rsidRPr="00B428EF">
        <w:tab/>
      </w:r>
      <w:r w:rsidR="00544716" w:rsidRPr="00B428EF">
        <w:t>Discard indication from transmitter to receiver</w:t>
      </w:r>
    </w:p>
    <w:p w14:paraId="70C3873B" w14:textId="687B7362" w:rsidR="00E0665A" w:rsidRPr="00B428EF" w:rsidRDefault="00E0665A" w:rsidP="00E0665A">
      <w:r w:rsidRPr="00B428EF">
        <w:t>As already apparent from the Rel-18 discussions part of introducing PDCP SN gap report, whether or not the protocol performs reordering is pivotal in terms of whether or not a discard indication from transmitter to receiver is useful in addition to receiver-autonomous advancing of the receiving window. RAN2 was unanimous in their view that when the protocol delivers received SDUs to upper layer out of order, the discard indication is not a useful addition. Given that also RLC AM does not reorder received SDUs, the same conclusion should be valid.</w:t>
      </w:r>
    </w:p>
    <w:p w14:paraId="1827C591" w14:textId="768C7D52" w:rsidR="00E0665A" w:rsidRPr="00B428EF" w:rsidRDefault="00E0665A" w:rsidP="00E0665A">
      <w:r w:rsidRPr="00B428EF">
        <w:rPr>
          <w:b/>
          <w:bCs/>
        </w:rPr>
        <w:t>Observation 2</w:t>
      </w:r>
      <w:r w:rsidRPr="00B428EF">
        <w:t>:</w:t>
      </w:r>
      <w:r w:rsidRPr="00B428EF">
        <w:tab/>
        <w:t>Like unanimously concluded with the Rel-18 PDCP SN gap report, if a protocol performs receiver-autonomous advancing of the receiving window and – like NR RLC -  does not reorder received SDUs, an indication of abandoned SDUs from transmitter to receiver is not a useful addition.</w:t>
      </w:r>
    </w:p>
    <w:p w14:paraId="43794FE6" w14:textId="40913DD3" w:rsidR="00E0665A" w:rsidRPr="00B428EF" w:rsidRDefault="00E0665A" w:rsidP="00E0665A">
      <w:r w:rsidRPr="00B428EF">
        <w:rPr>
          <w:b/>
          <w:bCs/>
        </w:rPr>
        <w:t>Proposal 3</w:t>
      </w:r>
      <w:r w:rsidRPr="00B428EF">
        <w:t>:</w:t>
      </w:r>
      <w:r w:rsidRPr="00B428EF">
        <w:tab/>
        <w:t>No discard indication from RLC transmitter to receiver is introduced.</w:t>
      </w:r>
    </w:p>
    <w:p w14:paraId="11B262B3" w14:textId="37333F4C" w:rsidR="00E0665A" w:rsidRPr="00B428EF" w:rsidRDefault="00321F86" w:rsidP="00321F86">
      <w:pPr>
        <w:pStyle w:val="Heading2"/>
        <w:ind w:left="0" w:firstLine="0"/>
      </w:pPr>
      <w:r w:rsidRPr="00B428EF">
        <w:t>2.3</w:t>
      </w:r>
      <w:r w:rsidRPr="00B428EF">
        <w:tab/>
      </w:r>
      <w:r w:rsidRPr="00B428EF">
        <w:tab/>
      </w:r>
      <w:r w:rsidRPr="00B428EF">
        <w:tab/>
      </w:r>
      <w:r w:rsidR="00E0665A" w:rsidRPr="00B428EF">
        <w:t>How to indicate abandoned SDUs to transmitter</w:t>
      </w:r>
    </w:p>
    <w:p w14:paraId="0DA96602" w14:textId="2C7769BE" w:rsidR="00E0665A" w:rsidRPr="00B428EF" w:rsidRDefault="00E0665A" w:rsidP="00E0665A">
      <w:r w:rsidRPr="00B428EF">
        <w:t>Previous contributions have proposed that also unreceived RLC SDUs abandoned by the receiver are indicated to the transmitter using RLC ACK. While this is straightforward from RLC point of view, received RLC ACKs are also used locally by PDCP</w:t>
      </w:r>
      <w:r w:rsidR="00724B60" w:rsidRPr="00B428EF">
        <w:t xml:space="preserve"> to determine</w:t>
      </w:r>
      <w:r w:rsidRPr="00B428EF">
        <w:t>, for instance:</w:t>
      </w:r>
    </w:p>
    <w:p w14:paraId="03811C03" w14:textId="1BDA7071" w:rsidR="00E0665A" w:rsidRPr="00B428EF" w:rsidRDefault="007621A4" w:rsidP="00D057F6">
      <w:pPr>
        <w:pStyle w:val="B1"/>
      </w:pPr>
      <w:r w:rsidRPr="00B428EF">
        <w:t>1.</w:t>
      </w:r>
      <w:r w:rsidRPr="00B428EF">
        <w:tab/>
      </w:r>
      <w:r w:rsidR="00E0665A" w:rsidRPr="00B428EF">
        <w:t>how high-numbered PDCP SDUs can be transmitted:</w:t>
      </w:r>
    </w:p>
    <w:tbl>
      <w:tblPr>
        <w:tblStyle w:val="TableGrid"/>
        <w:tblW w:w="0" w:type="auto"/>
        <w:tblLook w:val="04A0" w:firstRow="1" w:lastRow="0" w:firstColumn="1" w:lastColumn="0" w:noHBand="0" w:noVBand="1"/>
      </w:tblPr>
      <w:tblGrid>
        <w:gridCol w:w="9631"/>
      </w:tblGrid>
      <w:tr w:rsidR="00E0665A" w:rsidRPr="00B428EF" w14:paraId="57F47DB8" w14:textId="77777777" w:rsidTr="00B428EF">
        <w:tc>
          <w:tcPr>
            <w:tcW w:w="9631" w:type="dxa"/>
            <w:shd w:val="clear" w:color="auto" w:fill="F2F2F2" w:themeFill="background1" w:themeFillShade="F2"/>
          </w:tcPr>
          <w:p w14:paraId="0B1C4E4C" w14:textId="77777777" w:rsidR="00E0665A" w:rsidRPr="00B428EF" w:rsidRDefault="00E0665A" w:rsidP="00C52CAE">
            <w:pPr>
              <w:pStyle w:val="NO"/>
              <w:spacing w:before="120"/>
            </w:pPr>
            <w:r w:rsidRPr="00B428EF">
              <w:t>NOTE 1:</w:t>
            </w:r>
            <w:r w:rsidRPr="00B428EF">
              <w:tab/>
              <w:t xml:space="preserve">Associating more than half of the PDCP SN space of contiguous PDCP SDUs with PDCP SNs, when e.g., the PDCP SDUs are discarded </w:t>
            </w:r>
            <w:r w:rsidRPr="00B428EF">
              <w:rPr>
                <w:highlight w:val="yellow"/>
              </w:rPr>
              <w:t>or transmitted without acknowledgement</w:t>
            </w:r>
            <w:r w:rsidRPr="00B428EF">
              <w:t>, may cause HFN desynchronization problem. How to prevent HFN desynchronization problem is left up to UE implementation.</w:t>
            </w:r>
          </w:p>
        </w:tc>
      </w:tr>
    </w:tbl>
    <w:p w14:paraId="00E8766C" w14:textId="77777777" w:rsidR="00B428EF" w:rsidRDefault="00B428EF" w:rsidP="007621A4">
      <w:pPr>
        <w:pStyle w:val="B2"/>
      </w:pPr>
    </w:p>
    <w:p w14:paraId="2C4654CE" w14:textId="10C21691" w:rsidR="00724B60" w:rsidRPr="00B428EF" w:rsidRDefault="007621A4" w:rsidP="00D057F6">
      <w:pPr>
        <w:pStyle w:val="B1"/>
      </w:pPr>
      <w:r w:rsidRPr="00B428EF">
        <w:t>2.</w:t>
      </w:r>
      <w:r w:rsidRPr="00B428EF">
        <w:tab/>
      </w:r>
      <w:r w:rsidR="00724B60" w:rsidRPr="00B428EF">
        <w:t>which PDCP SDUs to retransmit upon PDCP re-establishment and PDCP data recovery:</w:t>
      </w:r>
    </w:p>
    <w:tbl>
      <w:tblPr>
        <w:tblStyle w:val="TableGrid"/>
        <w:tblW w:w="0" w:type="auto"/>
        <w:tblLook w:val="04A0" w:firstRow="1" w:lastRow="0" w:firstColumn="1" w:lastColumn="0" w:noHBand="0" w:noVBand="1"/>
      </w:tblPr>
      <w:tblGrid>
        <w:gridCol w:w="9631"/>
      </w:tblGrid>
      <w:tr w:rsidR="00724B60" w:rsidRPr="00B428EF" w14:paraId="29A7E1CA" w14:textId="77777777" w:rsidTr="00B428EF">
        <w:tc>
          <w:tcPr>
            <w:tcW w:w="9631" w:type="dxa"/>
            <w:shd w:val="clear" w:color="auto" w:fill="F2F2F2" w:themeFill="background1" w:themeFillShade="F2"/>
          </w:tcPr>
          <w:p w14:paraId="52D4F5DE" w14:textId="77777777" w:rsidR="00724B60" w:rsidRPr="00B428EF" w:rsidRDefault="00724B60" w:rsidP="00724B6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12616331"/>
            <w:bookmarkStart w:id="1" w:name="_Toc37126942"/>
            <w:bookmarkStart w:id="2" w:name="_Toc46492055"/>
            <w:bookmarkStart w:id="3" w:name="_Toc46492163"/>
            <w:bookmarkStart w:id="4" w:name="_Toc162949109"/>
            <w:r w:rsidRPr="00B428EF">
              <w:rPr>
                <w:rFonts w:ascii="Arial" w:hAnsi="Arial"/>
                <w:sz w:val="28"/>
                <w:lang w:eastAsia="ko-KR"/>
              </w:rPr>
              <w:t>5.1.2</w:t>
            </w:r>
            <w:r w:rsidRPr="00B428EF">
              <w:rPr>
                <w:rFonts w:ascii="Arial" w:hAnsi="Arial"/>
                <w:sz w:val="28"/>
                <w:lang w:eastAsia="ko-KR"/>
              </w:rPr>
              <w:tab/>
              <w:t>PDCP entity re-establishment</w:t>
            </w:r>
            <w:bookmarkEnd w:id="0"/>
            <w:bookmarkEnd w:id="1"/>
            <w:bookmarkEnd w:id="2"/>
            <w:bookmarkEnd w:id="3"/>
            <w:bookmarkEnd w:id="4"/>
          </w:p>
          <w:p w14:paraId="22164685" w14:textId="53BC8C5A" w:rsidR="00724B60" w:rsidRPr="00B428EF" w:rsidRDefault="00724B60" w:rsidP="00724B60">
            <w:pPr>
              <w:overflowPunct w:val="0"/>
              <w:autoSpaceDE w:val="0"/>
              <w:autoSpaceDN w:val="0"/>
              <w:adjustRightInd w:val="0"/>
              <w:textAlignment w:val="baseline"/>
              <w:rPr>
                <w:lang w:eastAsia="ko-KR"/>
              </w:rPr>
            </w:pPr>
            <w:r w:rsidRPr="00B428EF">
              <w:rPr>
                <w:lang w:eastAsia="ko-KR"/>
              </w:rPr>
              <w:t>…</w:t>
            </w:r>
          </w:p>
          <w:p w14:paraId="0A84D31A" w14:textId="77777777" w:rsidR="00724B60" w:rsidRPr="00B428EF" w:rsidRDefault="00724B60" w:rsidP="00724B60">
            <w:pPr>
              <w:overflowPunct w:val="0"/>
              <w:autoSpaceDE w:val="0"/>
              <w:autoSpaceDN w:val="0"/>
              <w:adjustRightInd w:val="0"/>
              <w:textAlignment w:val="baseline"/>
              <w:rPr>
                <w:lang w:eastAsia="ko-KR"/>
              </w:rPr>
            </w:pPr>
            <w:r w:rsidRPr="00B428EF">
              <w:rPr>
                <w:lang w:eastAsia="ja-JP"/>
              </w:rPr>
              <w:t xml:space="preserve">When upper layers request a PDCP entity re-establishment, </w:t>
            </w:r>
            <w:r w:rsidRPr="00B428EF">
              <w:rPr>
                <w:lang w:eastAsia="ko-KR"/>
              </w:rPr>
              <w:t xml:space="preserve">the </w:t>
            </w:r>
            <w:r w:rsidRPr="00B428EF">
              <w:rPr>
                <w:lang w:eastAsia="ja-JP"/>
              </w:rPr>
              <w:t>transmitting PDCP entity shall</w:t>
            </w:r>
            <w:r w:rsidRPr="00B428EF">
              <w:rPr>
                <w:lang w:eastAsia="ko-KR"/>
              </w:rPr>
              <w:t>:</w:t>
            </w:r>
          </w:p>
          <w:p w14:paraId="671ACF05" w14:textId="7BD4F300" w:rsidR="00724B60" w:rsidRPr="00B428EF" w:rsidRDefault="00724B60" w:rsidP="00724B60">
            <w:pPr>
              <w:overflowPunct w:val="0"/>
              <w:autoSpaceDE w:val="0"/>
              <w:autoSpaceDN w:val="0"/>
              <w:adjustRightInd w:val="0"/>
              <w:textAlignment w:val="baseline"/>
              <w:rPr>
                <w:lang w:eastAsia="ko-KR"/>
              </w:rPr>
            </w:pPr>
            <w:r w:rsidRPr="00B428EF">
              <w:rPr>
                <w:lang w:eastAsia="ko-KR"/>
              </w:rPr>
              <w:t>...</w:t>
            </w:r>
          </w:p>
          <w:p w14:paraId="3E9FB1F2" w14:textId="389E0AEF" w:rsidR="00724B60" w:rsidRPr="00B428EF" w:rsidRDefault="00724B60" w:rsidP="00724B60">
            <w:pPr>
              <w:overflowPunct w:val="0"/>
              <w:autoSpaceDE w:val="0"/>
              <w:autoSpaceDN w:val="0"/>
              <w:adjustRightInd w:val="0"/>
              <w:ind w:left="568" w:hanging="284"/>
              <w:textAlignment w:val="baseline"/>
              <w:rPr>
                <w:lang w:eastAsia="ko-KR"/>
              </w:rPr>
            </w:pPr>
            <w:r w:rsidRPr="00B428EF">
              <w:rPr>
                <w:lang w:eastAsia="ko-KR"/>
              </w:rPr>
              <w:t>-</w:t>
            </w:r>
            <w:r w:rsidRPr="00B428EF">
              <w:rPr>
                <w:lang w:eastAsia="ko-KR"/>
              </w:rPr>
              <w:tab/>
              <w:t xml:space="preserve">for AM DRBs whose PDCP entities were not suspended, from the first PDCP SDU </w:t>
            </w:r>
            <w:r w:rsidRPr="00B428EF">
              <w:rPr>
                <w:highlight w:val="yellow"/>
                <w:lang w:eastAsia="ko-KR"/>
              </w:rPr>
              <w:t>for which the successful delivery of the corresponding PDCP Data PDU has not been confirmed by lower layers</w:t>
            </w:r>
            <w:r w:rsidRPr="00B428EF">
              <w:rPr>
                <w:lang w:eastAsia="ko-KR"/>
              </w:rPr>
              <w:t>,</w:t>
            </w:r>
            <w:r w:rsidRPr="00B428EF">
              <w:rPr>
                <w:lang w:eastAsia="ja-JP"/>
              </w:rPr>
              <w:t xml:space="preserve"> perform </w:t>
            </w:r>
            <w:r w:rsidRPr="00B428EF">
              <w:rPr>
                <w:lang w:eastAsia="ko-KR"/>
              </w:rPr>
              <w:t xml:space="preserve">retransmission or </w:t>
            </w:r>
            <w:r w:rsidRPr="00B428EF">
              <w:rPr>
                <w:lang w:eastAsia="ja-JP"/>
              </w:rPr>
              <w:t>transmission</w:t>
            </w:r>
            <w:r w:rsidRPr="00B428EF">
              <w:rPr>
                <w:lang w:eastAsia="ko-KR"/>
              </w:rPr>
              <w:t xml:space="preserve"> of all the PDCP SDUs already associated with PDCP SNs </w:t>
            </w:r>
            <w:r w:rsidRPr="00B428EF">
              <w:rPr>
                <w:lang w:eastAsia="ja-JP"/>
              </w:rPr>
              <w:t>in ascending order of the COUNT value</w:t>
            </w:r>
            <w:r w:rsidRPr="00B428EF">
              <w:rPr>
                <w:lang w:eastAsia="ko-KR"/>
              </w:rPr>
              <w:t xml:space="preserve">s </w:t>
            </w:r>
            <w:r w:rsidRPr="00B428EF">
              <w:rPr>
                <w:lang w:eastAsia="ja-JP"/>
              </w:rPr>
              <w:t xml:space="preserve">associated to the </w:t>
            </w:r>
            <w:r w:rsidRPr="00B428EF">
              <w:rPr>
                <w:lang w:eastAsia="ko-KR"/>
              </w:rPr>
              <w:t xml:space="preserve">PDCP </w:t>
            </w:r>
            <w:r w:rsidRPr="00B428EF">
              <w:rPr>
                <w:lang w:eastAsia="ja-JP"/>
              </w:rPr>
              <w:t xml:space="preserve">SDU prior to the PDCP entity re-establishment </w:t>
            </w:r>
            <w:r w:rsidRPr="00B428EF">
              <w:rPr>
                <w:lang w:eastAsia="ko-KR"/>
              </w:rPr>
              <w:t>as specified below:</w:t>
            </w:r>
          </w:p>
          <w:p w14:paraId="63D59C15" w14:textId="77777777" w:rsidR="00724B60" w:rsidRPr="00B428EF" w:rsidRDefault="00724B60" w:rsidP="00724B60">
            <w:r w:rsidRPr="00B428EF">
              <w:t>…</w:t>
            </w:r>
          </w:p>
          <w:p w14:paraId="07F3579A" w14:textId="77777777" w:rsidR="00724B60" w:rsidRPr="00B428EF" w:rsidRDefault="00724B60" w:rsidP="00724B6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5" w:name="_Toc12616344"/>
            <w:bookmarkStart w:id="6" w:name="_Toc37126958"/>
            <w:bookmarkStart w:id="7" w:name="_Toc46492071"/>
            <w:bookmarkStart w:id="8" w:name="_Toc46492179"/>
            <w:bookmarkStart w:id="9" w:name="_Toc162949125"/>
            <w:r w:rsidRPr="00B428EF">
              <w:rPr>
                <w:rFonts w:ascii="Arial" w:hAnsi="Arial"/>
                <w:sz w:val="32"/>
                <w:lang w:eastAsia="ko-KR"/>
              </w:rPr>
              <w:t>5.5</w:t>
            </w:r>
            <w:r w:rsidRPr="00B428EF">
              <w:rPr>
                <w:rFonts w:ascii="Arial" w:hAnsi="Arial"/>
                <w:sz w:val="32"/>
                <w:lang w:eastAsia="ko-KR"/>
              </w:rPr>
              <w:tab/>
              <w:t>Data recovery</w:t>
            </w:r>
            <w:bookmarkEnd w:id="5"/>
            <w:bookmarkEnd w:id="6"/>
            <w:bookmarkEnd w:id="7"/>
            <w:bookmarkEnd w:id="8"/>
            <w:bookmarkEnd w:id="9"/>
          </w:p>
          <w:p w14:paraId="1D7451DD" w14:textId="77777777" w:rsidR="00724B60" w:rsidRPr="00B428EF" w:rsidRDefault="00724B60" w:rsidP="00724B60">
            <w:pPr>
              <w:overflowPunct w:val="0"/>
              <w:autoSpaceDE w:val="0"/>
              <w:autoSpaceDN w:val="0"/>
              <w:adjustRightInd w:val="0"/>
              <w:textAlignment w:val="baseline"/>
              <w:rPr>
                <w:lang w:eastAsia="ko-KR"/>
              </w:rPr>
            </w:pPr>
            <w:r w:rsidRPr="00B428EF">
              <w:rPr>
                <w:lang w:eastAsia="ja-JP"/>
              </w:rPr>
              <w:t xml:space="preserve">For AM DRBs, when upper layers </w:t>
            </w:r>
            <w:r w:rsidRPr="00B428EF">
              <w:rPr>
                <w:lang w:eastAsia="ko-KR"/>
              </w:rPr>
              <w:t>request a PDCP data recovery for a radio bearer, the transmitting PDCP entity shall:</w:t>
            </w:r>
          </w:p>
          <w:p w14:paraId="72D327B9" w14:textId="2E51F2D6" w:rsidR="00724B60" w:rsidRPr="00B428EF" w:rsidRDefault="00724B60" w:rsidP="00724B60">
            <w:pPr>
              <w:overflowPunct w:val="0"/>
              <w:autoSpaceDE w:val="0"/>
              <w:autoSpaceDN w:val="0"/>
              <w:adjustRightInd w:val="0"/>
              <w:ind w:left="568" w:hanging="284"/>
              <w:textAlignment w:val="baseline"/>
              <w:rPr>
                <w:lang w:eastAsia="ko-KR"/>
              </w:rPr>
            </w:pPr>
            <w:r w:rsidRPr="00B428EF">
              <w:rPr>
                <w:lang w:eastAsia="ko-KR"/>
              </w:rPr>
              <w:t>-</w:t>
            </w:r>
            <w:r w:rsidRPr="00B428EF">
              <w:rPr>
                <w:lang w:eastAsia="ko-KR"/>
              </w:rPr>
              <w:tab/>
            </w:r>
            <w:r w:rsidRPr="00B428EF">
              <w:rPr>
                <w:lang w:eastAsia="ja-JP"/>
              </w:rPr>
              <w:t xml:space="preserve">perform </w:t>
            </w:r>
            <w:r w:rsidRPr="00B428EF">
              <w:rPr>
                <w:snapToGrid w:val="0"/>
                <w:lang w:eastAsia="ja-JP"/>
              </w:rPr>
              <w:t>retransmission</w:t>
            </w:r>
            <w:r w:rsidRPr="00B428EF">
              <w:rPr>
                <w:lang w:eastAsia="ko-KR"/>
              </w:rPr>
              <w:t xml:space="preserve"> of all the PDCP Data PDUs previously submitted to re-established or released AM RLC entities</w:t>
            </w:r>
            <w:r w:rsidRPr="00B428EF">
              <w:rPr>
                <w:lang w:eastAsia="ja-JP"/>
              </w:rPr>
              <w:t xml:space="preserve"> in ascending order of the</w:t>
            </w:r>
            <w:r w:rsidRPr="00B428EF">
              <w:rPr>
                <w:lang w:eastAsia="ko-KR"/>
              </w:rPr>
              <w:t xml:space="preserve"> associated</w:t>
            </w:r>
            <w:r w:rsidRPr="00B428EF">
              <w:rPr>
                <w:lang w:eastAsia="ja-JP"/>
              </w:rPr>
              <w:t xml:space="preserve"> COUNT value</w:t>
            </w:r>
            <w:r w:rsidRPr="00B428EF">
              <w:rPr>
                <w:lang w:eastAsia="ko-KR"/>
              </w:rPr>
              <w:t xml:space="preserve">s </w:t>
            </w:r>
            <w:r w:rsidRPr="00B428EF">
              <w:rPr>
                <w:highlight w:val="yellow"/>
                <w:lang w:eastAsia="ko-KR"/>
              </w:rPr>
              <w:t>for which the successful delivery has not been confirmed by lower layers</w:t>
            </w:r>
            <w:r w:rsidRPr="00B428EF">
              <w:rPr>
                <w:lang w:eastAsia="ko-KR"/>
              </w:rPr>
              <w:t>, following the data submission procedure in clause 5.2.1.</w:t>
            </w:r>
          </w:p>
        </w:tc>
      </w:tr>
    </w:tbl>
    <w:p w14:paraId="3B8F278F" w14:textId="77777777" w:rsidR="00724B60" w:rsidRPr="00B428EF" w:rsidRDefault="00724B60" w:rsidP="00724B60"/>
    <w:p w14:paraId="6E730CD8" w14:textId="3B017033" w:rsidR="00724B60" w:rsidRPr="00B428EF" w:rsidRDefault="00D057F6" w:rsidP="00D057F6">
      <w:pPr>
        <w:pStyle w:val="B1"/>
      </w:pPr>
      <w:r>
        <w:t>3.</w:t>
      </w:r>
      <w:r>
        <w:tab/>
      </w:r>
      <w:r w:rsidR="00724B60" w:rsidRPr="00B428EF">
        <w:t>which duplicated PDCP Data PDUs to indicate another RLC entity to discard:</w:t>
      </w:r>
    </w:p>
    <w:tbl>
      <w:tblPr>
        <w:tblStyle w:val="TableGrid"/>
        <w:tblW w:w="0" w:type="auto"/>
        <w:tblLook w:val="04A0" w:firstRow="1" w:lastRow="0" w:firstColumn="1" w:lastColumn="0" w:noHBand="0" w:noVBand="1"/>
      </w:tblPr>
      <w:tblGrid>
        <w:gridCol w:w="9631"/>
      </w:tblGrid>
      <w:tr w:rsidR="00724B60" w:rsidRPr="00B428EF" w14:paraId="7E8087D0" w14:textId="77777777" w:rsidTr="00B428EF">
        <w:tc>
          <w:tcPr>
            <w:tcW w:w="9631" w:type="dxa"/>
            <w:shd w:val="clear" w:color="auto" w:fill="F2F2F2" w:themeFill="background1" w:themeFillShade="F2"/>
          </w:tcPr>
          <w:p w14:paraId="5A47AC63" w14:textId="77777777" w:rsidR="00724B60" w:rsidRPr="00B428EF" w:rsidRDefault="00724B60" w:rsidP="00724B6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 w:name="_Toc37126974"/>
            <w:bookmarkStart w:id="11" w:name="_Toc46492087"/>
            <w:bookmarkStart w:id="12" w:name="_Toc46492195"/>
            <w:bookmarkStart w:id="13" w:name="_Toc162949141"/>
            <w:r w:rsidRPr="00B428EF">
              <w:rPr>
                <w:rFonts w:ascii="Arial" w:hAnsi="Arial"/>
                <w:sz w:val="28"/>
                <w:lang w:eastAsia="ko-KR"/>
              </w:rPr>
              <w:lastRenderedPageBreak/>
              <w:t>5.11.2</w:t>
            </w:r>
            <w:r w:rsidRPr="00B428EF">
              <w:rPr>
                <w:rFonts w:ascii="Arial" w:hAnsi="Arial"/>
                <w:sz w:val="28"/>
                <w:lang w:eastAsia="ko-KR"/>
              </w:rPr>
              <w:tab/>
              <w:t>Duplicate PDU discard</w:t>
            </w:r>
            <w:bookmarkEnd w:id="10"/>
            <w:bookmarkEnd w:id="11"/>
            <w:bookmarkEnd w:id="12"/>
            <w:bookmarkEnd w:id="13"/>
          </w:p>
          <w:p w14:paraId="0AAD4A61" w14:textId="77777777" w:rsidR="00724B60" w:rsidRPr="00B428EF" w:rsidRDefault="00724B60" w:rsidP="00724B60">
            <w:pPr>
              <w:overflowPunct w:val="0"/>
              <w:autoSpaceDE w:val="0"/>
              <w:autoSpaceDN w:val="0"/>
              <w:adjustRightInd w:val="0"/>
              <w:textAlignment w:val="baseline"/>
              <w:rPr>
                <w:lang w:eastAsia="ko-KR"/>
              </w:rPr>
            </w:pPr>
            <w:r w:rsidRPr="00B428EF">
              <w:rPr>
                <w:lang w:eastAsia="ko-KR"/>
              </w:rPr>
              <w:t xml:space="preserve">For the PDCP entity configured with </w:t>
            </w:r>
            <w:r w:rsidRPr="00B428EF">
              <w:rPr>
                <w:i/>
                <w:lang w:eastAsia="ko-KR"/>
              </w:rPr>
              <w:t xml:space="preserve">pdcp-Duplication </w:t>
            </w:r>
            <w:r w:rsidRPr="00B428EF">
              <w:rPr>
                <w:lang w:eastAsia="zh-CN"/>
              </w:rPr>
              <w:t>or for the PDCP entity associated with two RLC entities for an SLRB</w:t>
            </w:r>
            <w:r w:rsidRPr="00B428EF">
              <w:rPr>
                <w:lang w:eastAsia="ko-KR"/>
              </w:rPr>
              <w:t>, the transmitting PDCP entity shall:</w:t>
            </w:r>
          </w:p>
          <w:p w14:paraId="350B1ABE" w14:textId="77777777" w:rsidR="00724B60" w:rsidRPr="00B428EF" w:rsidRDefault="00724B60" w:rsidP="00724B60">
            <w:pPr>
              <w:overflowPunct w:val="0"/>
              <w:autoSpaceDE w:val="0"/>
              <w:autoSpaceDN w:val="0"/>
              <w:adjustRightInd w:val="0"/>
              <w:ind w:left="568" w:hanging="284"/>
              <w:textAlignment w:val="baseline"/>
              <w:rPr>
                <w:lang w:eastAsia="ko-KR"/>
              </w:rPr>
            </w:pPr>
            <w:r w:rsidRPr="00B428EF">
              <w:rPr>
                <w:lang w:eastAsia="ko-KR"/>
              </w:rPr>
              <w:t>-</w:t>
            </w:r>
            <w:r w:rsidRPr="00B428EF">
              <w:rPr>
                <w:lang w:eastAsia="ko-KR"/>
              </w:rPr>
              <w:tab/>
            </w:r>
            <w:r w:rsidRPr="00B428EF">
              <w:rPr>
                <w:highlight w:val="yellow"/>
                <w:lang w:eastAsia="ko-KR"/>
              </w:rPr>
              <w:t>if the successful delivery of a PDCP Data PDU is confirmed by one of the associated AM RLC entities</w:t>
            </w:r>
            <w:r w:rsidRPr="00B428EF">
              <w:rPr>
                <w:lang w:eastAsia="ko-KR"/>
              </w:rPr>
              <w:t xml:space="preserve"> and the AM RLC entity is not associated with an SRAP entity:</w:t>
            </w:r>
          </w:p>
          <w:p w14:paraId="4D48D782" w14:textId="6C7B85A1" w:rsidR="00724B60" w:rsidRPr="00B428EF" w:rsidRDefault="00724B60" w:rsidP="00724B60">
            <w:pPr>
              <w:overflowPunct w:val="0"/>
              <w:autoSpaceDE w:val="0"/>
              <w:autoSpaceDN w:val="0"/>
              <w:adjustRightInd w:val="0"/>
              <w:ind w:left="851" w:hanging="284"/>
              <w:textAlignment w:val="baseline"/>
              <w:rPr>
                <w:lang w:eastAsia="ko-KR"/>
              </w:rPr>
            </w:pPr>
            <w:r w:rsidRPr="00B428EF">
              <w:rPr>
                <w:lang w:eastAsia="ko-KR"/>
              </w:rPr>
              <w:t>-</w:t>
            </w:r>
            <w:r w:rsidRPr="00B428EF">
              <w:rPr>
                <w:lang w:eastAsia="ko-KR"/>
              </w:rPr>
              <w:tab/>
              <w:t>indicate to the other AM RLC entities to discard the duplicated PDCP Data PDU;</w:t>
            </w:r>
          </w:p>
        </w:tc>
      </w:tr>
    </w:tbl>
    <w:p w14:paraId="6B978A18" w14:textId="77777777" w:rsidR="00724B60" w:rsidRPr="00B428EF" w:rsidRDefault="00724B60" w:rsidP="00724B60"/>
    <w:p w14:paraId="24457FEB" w14:textId="742A6E6A" w:rsidR="00983C1D" w:rsidRPr="00B428EF" w:rsidRDefault="00E0665A" w:rsidP="00E0665A">
      <w:r w:rsidRPr="00B428EF">
        <w:t>If a PDCP PDU is RLC ACKed, but the transmitting RLC and PDCP do not know whether the PDU is successfully delivered to the receiving RLC and PDCP, or whether the receiving RLC has abandoned the PDU, the RLC ACKs will no longer serve their current purpose</w:t>
      </w:r>
      <w:r w:rsidR="00EF6861" w:rsidRPr="00B428EF">
        <w:t>s</w:t>
      </w:r>
      <w:r w:rsidRPr="00B428EF">
        <w:t xml:space="preserve"> </w:t>
      </w:r>
      <w:r w:rsidR="00EF6861" w:rsidRPr="00B428EF">
        <w:t xml:space="preserve">(listed above) </w:t>
      </w:r>
      <w:r w:rsidRPr="00B428EF">
        <w:t xml:space="preserve">at PDCP. </w:t>
      </w:r>
      <w:r w:rsidR="00983C1D" w:rsidRPr="00B428EF">
        <w:t>For example, if RLC SDUs with SNs up to #100 have been transmitted and only an RLC Status PDU only indicating ACK_SN=101 is received, nothing is known at the PDCP/RLC transmitter about which, if any, of the SDUs have reached the receiving PDCP.</w:t>
      </w:r>
    </w:p>
    <w:p w14:paraId="4BC144E0" w14:textId="6F40CEAC" w:rsidR="00E0665A" w:rsidRPr="00B428EF" w:rsidRDefault="00E0665A" w:rsidP="00E0665A">
      <w:r w:rsidRPr="00B428EF">
        <w:t>As a replacement, regular Status reporting would seem to be needed at PDCP.</w:t>
      </w:r>
    </w:p>
    <w:p w14:paraId="71B23E9C" w14:textId="6B95B177" w:rsidR="00EF6861" w:rsidRPr="00B428EF" w:rsidRDefault="00E0665A" w:rsidP="0006328D">
      <w:r w:rsidRPr="00B428EF">
        <w:rPr>
          <w:b/>
          <w:bCs/>
        </w:rPr>
        <w:t xml:space="preserve">Observation </w:t>
      </w:r>
      <w:r w:rsidR="00EF6861" w:rsidRPr="00B428EF">
        <w:rPr>
          <w:b/>
          <w:bCs/>
        </w:rPr>
        <w:t>3</w:t>
      </w:r>
      <w:r w:rsidRPr="00B428EF">
        <w:t>:</w:t>
      </w:r>
      <w:r w:rsidRPr="00B428EF">
        <w:tab/>
        <w:t>If a received RLC ACK passed to PDCP no longer reliably indicates successful delivery to the peer PDCP entity, regular PDCP status reporting is needed for the transmitting PDCP to know</w:t>
      </w:r>
      <w:r w:rsidR="00EF6861" w:rsidRPr="00B428EF">
        <w:t>:</w:t>
      </w:r>
      <w:r w:rsidR="0006328D">
        <w:t xml:space="preserve"> </w:t>
      </w:r>
      <w:r w:rsidR="00D057F6">
        <w:t>1.</w:t>
      </w:r>
      <w:r w:rsidR="0006328D">
        <w:t xml:space="preserve"> </w:t>
      </w:r>
      <w:r w:rsidRPr="00B428EF">
        <w:t>how high-numbered PDCP SDUs it can proceed to transmit</w:t>
      </w:r>
      <w:r w:rsidR="00EF6861" w:rsidRPr="00B428EF">
        <w:t>;</w:t>
      </w:r>
      <w:r w:rsidR="0006328D">
        <w:t xml:space="preserve"> </w:t>
      </w:r>
      <w:r w:rsidR="00D057F6">
        <w:t>2.</w:t>
      </w:r>
      <w:r w:rsidR="0006328D">
        <w:t xml:space="preserve"> </w:t>
      </w:r>
      <w:r w:rsidR="00EF6861" w:rsidRPr="00B428EF">
        <w:t>which PDCP SDUs to retransmit upon PDCP re-establishment and PDCP data recovery;</w:t>
      </w:r>
      <w:r w:rsidR="0006328D">
        <w:t xml:space="preserve"> and </w:t>
      </w:r>
      <w:r w:rsidR="00D057F6">
        <w:t>3.</w:t>
      </w:r>
      <w:r w:rsidR="0006328D">
        <w:t xml:space="preserve"> </w:t>
      </w:r>
      <w:r w:rsidR="00EF6861" w:rsidRPr="00B428EF">
        <w:t>which duplicated PDCP Data PDUs to indicate another RLC entity to discard.</w:t>
      </w:r>
    </w:p>
    <w:p w14:paraId="43FFFB93" w14:textId="425E7756" w:rsidR="00E0665A" w:rsidRPr="00B428EF" w:rsidRDefault="00E0665A" w:rsidP="00E0665A">
      <w:r w:rsidRPr="00B428EF">
        <w:rPr>
          <w:b/>
          <w:bCs/>
        </w:rPr>
        <w:t xml:space="preserve">Proposal </w:t>
      </w:r>
      <w:r w:rsidR="00E26C28" w:rsidRPr="00B428EF">
        <w:rPr>
          <w:b/>
          <w:bCs/>
        </w:rPr>
        <w:t>4</w:t>
      </w:r>
      <w:r w:rsidRPr="00B428EF">
        <w:t xml:space="preserve">: For indicating abandoned RLC SDUs from RLC receiver to transmitter, in order that the transmitting PDCP reliably knows </w:t>
      </w:r>
      <w:r w:rsidR="00C05022" w:rsidRPr="00B428EF">
        <w:t>the items 1-3 listed in Observation 3</w:t>
      </w:r>
      <w:r w:rsidRPr="00B428EF">
        <w:t>, RAN2 select between:</w:t>
      </w:r>
    </w:p>
    <w:p w14:paraId="4E631F9A" w14:textId="77777777" w:rsidR="00E0665A" w:rsidRPr="00B428EF" w:rsidRDefault="00E0665A" w:rsidP="00E0665A">
      <w:pPr>
        <w:pStyle w:val="B1"/>
      </w:pPr>
      <w:r w:rsidRPr="00B428EF">
        <w:t>A)</w:t>
      </w:r>
      <w:r w:rsidRPr="00B428EF">
        <w:tab/>
        <w:t>RLC ACK, combined with regular PDCP status reporting to keep the PDCP transmitter reliably informed of successful delivery; or</w:t>
      </w:r>
    </w:p>
    <w:p w14:paraId="5FF50E0C" w14:textId="0C25675D" w:rsidR="007347AE" w:rsidRPr="00B428EF" w:rsidRDefault="00E0665A" w:rsidP="00B567E5">
      <w:pPr>
        <w:pStyle w:val="B1"/>
      </w:pPr>
      <w:r w:rsidRPr="00B428EF">
        <w:t>B)</w:t>
      </w:r>
      <w:r w:rsidRPr="00B428EF">
        <w:tab/>
        <w:t>A new explicit RLC indication separate from ACK, of SDUs abandoned by the receiver.</w:t>
      </w:r>
    </w:p>
    <w:p w14:paraId="54B9B4CE" w14:textId="1D1FD009" w:rsidR="007347AE" w:rsidRPr="00B428EF" w:rsidRDefault="00E26C28" w:rsidP="00E26C28">
      <w:pPr>
        <w:pStyle w:val="Heading1"/>
      </w:pPr>
      <w:r w:rsidRPr="00B428EF">
        <w:t>3</w:t>
      </w:r>
      <w:r w:rsidRPr="00B428EF">
        <w:tab/>
      </w:r>
      <w:r w:rsidR="002556C6" w:rsidRPr="00B428EF">
        <w:t>Timely retransmissions</w:t>
      </w:r>
    </w:p>
    <w:p w14:paraId="6EE6C8B5" w14:textId="77777777" w:rsidR="007638AC" w:rsidRPr="00B428EF" w:rsidRDefault="007638AC" w:rsidP="007638AC">
      <w:pPr>
        <w:pStyle w:val="Heading2"/>
      </w:pPr>
      <w:r w:rsidRPr="00B428EF">
        <w:t>3.1</w:t>
      </w:r>
      <w:r w:rsidRPr="00B428EF">
        <w:tab/>
        <w:t xml:space="preserve">Autonomous retransmissions </w:t>
      </w:r>
    </w:p>
    <w:p w14:paraId="26AEABDC" w14:textId="77777777" w:rsidR="007638AC" w:rsidRPr="00B428EF" w:rsidRDefault="007638AC" w:rsidP="007638AC">
      <w:r w:rsidRPr="00B428EF">
        <w:t>This approach is a part of transmitter-initiated alternatives, where the retransmissions are triggered without explicit knowledge of failed RLC SDUs (but are not triggered in case of timely RLC ACKs). Different triggers have been proposed during RAN2#126 and are listed below.</w:t>
      </w:r>
    </w:p>
    <w:p w14:paraId="1603E42D" w14:textId="77777777" w:rsidR="007638AC" w:rsidRPr="00B428EF" w:rsidRDefault="007638AC" w:rsidP="007638AC">
      <w:pPr>
        <w:pStyle w:val="B1"/>
      </w:pPr>
      <w:r w:rsidRPr="00B428EF">
        <w:t>1.</w:t>
      </w:r>
      <w:r w:rsidRPr="00B428EF">
        <w:tab/>
        <w:t>Using a threshold for remaining time: the solution is based on monitoring the remaining time of a PDU and if it falls below a preconfigured threshold, a retransmission is triggered. Such a solution might need to factor in the shorter PDCP discard timer applied to low importance PDU in case of congestion (so that they do not get prioritized wrongly). The same effect without the PDCP interaction could be achieved with a simple retransmission timer at RLC.</w:t>
      </w:r>
    </w:p>
    <w:p w14:paraId="2E55503D" w14:textId="29EEED88" w:rsidR="007638AC" w:rsidRPr="00B428EF" w:rsidRDefault="007638AC" w:rsidP="007638AC">
      <w:pPr>
        <w:pStyle w:val="B1"/>
      </w:pPr>
      <w:r w:rsidRPr="00B428EF">
        <w:t>2.</w:t>
      </w:r>
      <w:r w:rsidRPr="00B428EF">
        <w:tab/>
        <w:t>Indication from HARQ regarding several failed retransmissions: while this solution provides an indication of a failed transmission it faces some challenges. Firstly, it requires the knowledge of mapping between TBs and RLC SDUs as a TB can contain several RLC SDUs in which some of them may not belong to XR traffic and not be delay-critical. Secondly, for the UL,</w:t>
      </w:r>
      <w:r w:rsidRPr="00B428EF">
        <w:rPr>
          <w:rFonts w:ascii="Segoe UI" w:eastAsia="Segoe UI" w:hAnsi="Segoe UI" w:cs="Segoe UI"/>
          <w:color w:val="333333"/>
          <w:sz w:val="18"/>
          <w:szCs w:val="18"/>
        </w:rPr>
        <w:t xml:space="preserve"> </w:t>
      </w:r>
      <w:r w:rsidRPr="00B428EF">
        <w:t>the UE only knows about a failed HARQ transmission once it gets a scheduling grant for a retransmission, at which point an ARQ retransmission would come on top of an upcoming HARQ retransmission. Therefore, the lack of explicit HARQ feedback in UL  results in added delays  for triggering RLC retransmissions which hinders the timeliness on them.</w:t>
      </w:r>
    </w:p>
    <w:p w14:paraId="19F40F5A" w14:textId="77777777" w:rsidR="007638AC" w:rsidRPr="00B428EF" w:rsidRDefault="007638AC" w:rsidP="007638AC">
      <w:pPr>
        <w:pStyle w:val="B1"/>
      </w:pPr>
      <w:r w:rsidRPr="00B428EF">
        <w:t>3.</w:t>
      </w:r>
      <w:r w:rsidRPr="00B428EF">
        <w:tab/>
        <w:t>A new TB is scheduled after transmitting all RLC PDUs once: this assumes that once new TB are scheduled after sending an empty BSR, retransmissions of the previous burst are required.</w:t>
      </w:r>
    </w:p>
    <w:p w14:paraId="42FDA558" w14:textId="20A502C0" w:rsidR="007638AC" w:rsidRPr="00B428EF" w:rsidRDefault="007638AC" w:rsidP="007638AC">
      <w:r w:rsidRPr="00B428EF">
        <w:rPr>
          <w:b/>
          <w:bCs/>
        </w:rPr>
        <w:t xml:space="preserve">Observation </w:t>
      </w:r>
      <w:r w:rsidR="005D1500">
        <w:rPr>
          <w:b/>
          <w:bCs/>
        </w:rPr>
        <w:t>4</w:t>
      </w:r>
      <w:r w:rsidRPr="00B428EF">
        <w:t>: autonomous retransmissions provide the fastest RLC retransmission response among all the alternatives but more studies are required to determine which solution is best suited to XR traffic.</w:t>
      </w:r>
    </w:p>
    <w:p w14:paraId="17BCFCE9" w14:textId="77777777" w:rsidR="007638AC" w:rsidRPr="00B428EF" w:rsidRDefault="007638AC" w:rsidP="007638AC">
      <w:pPr>
        <w:pStyle w:val="Heading2"/>
      </w:pPr>
      <w:r w:rsidRPr="00B428EF">
        <w:lastRenderedPageBreak/>
        <w:t>3.2</w:t>
      </w:r>
      <w:r w:rsidRPr="00B428EF">
        <w:tab/>
        <w:t>Retransmission based on enhanced status report</w:t>
      </w:r>
    </w:p>
    <w:p w14:paraId="483F2540" w14:textId="77777777" w:rsidR="007638AC" w:rsidRPr="00B428EF" w:rsidRDefault="007638AC" w:rsidP="007638AC">
      <w:r w:rsidRPr="00B428EF">
        <w:t xml:space="preserve">This approach is a part of receiver-initiated alternatives that relies on the indicated missing RLC SDUs within the RLC STATUS PDU. Such reporting is normally triggered by expiry of </w:t>
      </w:r>
      <w:r w:rsidRPr="00B428EF">
        <w:rPr>
          <w:i/>
          <w:iCs/>
        </w:rPr>
        <w:t>t-Reassembly</w:t>
      </w:r>
      <w:r w:rsidRPr="00B428EF">
        <w:t xml:space="preserve"> timer, which starts after detecting an out of order reception of an RLC SDU. One solution that came from some of the companies was reducing the </w:t>
      </w:r>
      <w:r w:rsidRPr="00B428EF">
        <w:rPr>
          <w:i/>
          <w:iCs/>
        </w:rPr>
        <w:t xml:space="preserve">t-Reassembly </w:t>
      </w:r>
      <w:r w:rsidRPr="00B428EF">
        <w:t xml:space="preserve">timer values to values as short as 1ms to speed up the status PDU triggering at the transmitter. However, this can cause sending STATUS PDUs with pre-mature NACKs for some of the SDUs that are still being transmitted (or retransmitted by lower layers). Such premature NACKs can be repeated in several successive STATUS PDUs, each triggering a separate retransmission of the same SDU. The status-prohibit timer can be used to prevent such repetition, but that can easily defeat the purpose of the short </w:t>
      </w:r>
      <w:r w:rsidRPr="00B428EF">
        <w:rPr>
          <w:i/>
          <w:iCs/>
        </w:rPr>
        <w:t>t-Reassembly.</w:t>
      </w:r>
    </w:p>
    <w:p w14:paraId="3984E157" w14:textId="73B9B102" w:rsidR="007638AC" w:rsidRPr="00B428EF" w:rsidRDefault="007638AC" w:rsidP="007638AC">
      <w:r w:rsidRPr="00B428EF">
        <w:rPr>
          <w:b/>
          <w:bCs/>
        </w:rPr>
        <w:t xml:space="preserve">Observation </w:t>
      </w:r>
      <w:r w:rsidR="00F74FD6">
        <w:rPr>
          <w:b/>
          <w:bCs/>
        </w:rPr>
        <w:t>5</w:t>
      </w:r>
      <w:r w:rsidRPr="00B428EF">
        <w:t xml:space="preserve">: Reducing </w:t>
      </w:r>
      <w:r w:rsidRPr="00B428EF">
        <w:rPr>
          <w:i/>
          <w:iCs/>
        </w:rPr>
        <w:t xml:space="preserve">t-Reassembly </w:t>
      </w:r>
      <w:r w:rsidRPr="00B428EF">
        <w:t xml:space="preserve">timer does not properly solve the issue of slow STATUS PDU triggering.   </w:t>
      </w:r>
    </w:p>
    <w:p w14:paraId="39C59F52" w14:textId="77777777" w:rsidR="007638AC" w:rsidRPr="00B428EF" w:rsidRDefault="007638AC" w:rsidP="007638AC">
      <w:r w:rsidRPr="00B428EF">
        <w:t xml:space="preserve">Other trigger enhancements for STATUS PDU were also proposed (e.g. </w:t>
      </w:r>
      <w:hyperlink r:id="rId12" w:history="1">
        <w:r w:rsidRPr="00B428EF">
          <w:rPr>
            <w:rStyle w:val="Hyperlink"/>
          </w:rPr>
          <w:t>R2-2404332</w:t>
        </w:r>
      </w:hyperlink>
      <w:r w:rsidRPr="00B428EF">
        <w:t>), but they introduce other problems:</w:t>
      </w:r>
    </w:p>
    <w:p w14:paraId="6D7DE906" w14:textId="77777777" w:rsidR="007638AC" w:rsidRPr="00B428EF" w:rsidRDefault="007638AC" w:rsidP="007638AC">
      <w:pPr>
        <w:pStyle w:val="B1"/>
      </w:pPr>
      <w:r w:rsidRPr="00B428EF">
        <w:t>-</w:t>
      </w:r>
      <w:r w:rsidRPr="00B428EF">
        <w:tab/>
        <w:t>As mentioned above, very frequent STATUS PDUs are not reliable and will show a lot of premature NACKs and thus cause many more unnecessary RLC retransmissions, worsening the condition of the link load.</w:t>
      </w:r>
    </w:p>
    <w:p w14:paraId="12617C06" w14:textId="77777777" w:rsidR="007638AC" w:rsidRPr="00B428EF" w:rsidRDefault="007638AC" w:rsidP="007638AC">
      <w:pPr>
        <w:pStyle w:val="B1"/>
      </w:pPr>
      <w:r w:rsidRPr="00B428EF">
        <w:t>-</w:t>
      </w:r>
      <w:r w:rsidRPr="00B428EF">
        <w:tab/>
        <w:t>On the other hand, more frequent STATUS PDUs causes added overhead in the reverse link and will impact the capacity.</w:t>
      </w:r>
    </w:p>
    <w:p w14:paraId="40DFBAEF" w14:textId="67BE1F8F" w:rsidR="007638AC" w:rsidRPr="00B428EF" w:rsidRDefault="007638AC" w:rsidP="007638AC">
      <w:r w:rsidRPr="00B428EF">
        <w:rPr>
          <w:b/>
          <w:bCs/>
        </w:rPr>
        <w:t xml:space="preserve">Observation </w:t>
      </w:r>
      <w:r w:rsidR="00F74FD6">
        <w:rPr>
          <w:b/>
          <w:bCs/>
        </w:rPr>
        <w:t>6</w:t>
      </w:r>
      <w:r w:rsidRPr="00B428EF">
        <w:t>: Retransmissions based on RLC NACKs is not efficient enough to fit for short PDB of XR services.</w:t>
      </w:r>
    </w:p>
    <w:p w14:paraId="62134AF9" w14:textId="77777777" w:rsidR="007638AC" w:rsidRPr="00B428EF" w:rsidRDefault="007638AC" w:rsidP="007638AC">
      <w:pPr>
        <w:pStyle w:val="Heading2"/>
      </w:pPr>
      <w:r w:rsidRPr="00B428EF">
        <w:t>3.3</w:t>
      </w:r>
      <w:r w:rsidRPr="00B428EF">
        <w:tab/>
        <w:t xml:space="preserve">Retransmission based on enhanced polling </w:t>
      </w:r>
    </w:p>
    <w:p w14:paraId="19301EBB" w14:textId="77777777" w:rsidR="007638AC" w:rsidRPr="00B428EF" w:rsidRDefault="007638AC" w:rsidP="007638AC">
      <w:r w:rsidRPr="00B428EF">
        <w:t xml:space="preserve">This approach is a part of transmitter-initiated alternatives, where a STATUS PDU will be triggered in response to the polling from the receiver side. Even if we assume ideal conditions to enhance the polling procedures, we still need to deal with the issues caused by the STATUS reporting as discussed in the previous. For example, regardless of how frequent the polling, the triggering of the STATUS PDU and the SN range that it can report will still be governed by the state variable RX_Highest_Status whose updating is controlled by </w:t>
      </w:r>
      <w:r w:rsidRPr="00B428EF">
        <w:rPr>
          <w:i/>
          <w:iCs/>
        </w:rPr>
        <w:t>t-Reassembly</w:t>
      </w:r>
      <w:r w:rsidRPr="00B428EF">
        <w:t>. Therefore, in a realistic scenario, where polling will add additional delays, the solutions will not be suitable for XR.</w:t>
      </w:r>
    </w:p>
    <w:p w14:paraId="6617B177" w14:textId="027FB476" w:rsidR="007638AC" w:rsidRPr="00B428EF" w:rsidRDefault="007638AC" w:rsidP="007638AC">
      <w:r w:rsidRPr="00B428EF">
        <w:rPr>
          <w:b/>
          <w:bCs/>
        </w:rPr>
        <w:t xml:space="preserve">Observation </w:t>
      </w:r>
      <w:r w:rsidR="00F74FD6">
        <w:rPr>
          <w:b/>
          <w:bCs/>
        </w:rPr>
        <w:t>7</w:t>
      </w:r>
      <w:r w:rsidRPr="00B428EF">
        <w:t>: Enhancing polling does not solve the issues associated with the STATUS reporting.</w:t>
      </w:r>
    </w:p>
    <w:p w14:paraId="360011A6" w14:textId="77777777" w:rsidR="007638AC" w:rsidRPr="00B428EF" w:rsidRDefault="007638AC" w:rsidP="007638AC"/>
    <w:p w14:paraId="3BB1EAF7" w14:textId="77777777" w:rsidR="007638AC" w:rsidRPr="00B428EF" w:rsidRDefault="007638AC" w:rsidP="007638AC">
      <w:r w:rsidRPr="00B428EF">
        <w:t>Based on the three observations above, we propose the following:</w:t>
      </w:r>
    </w:p>
    <w:p w14:paraId="1BC82ECA" w14:textId="193911AD" w:rsidR="009339CB" w:rsidRPr="00B428EF" w:rsidRDefault="007638AC" w:rsidP="009339CB">
      <w:r w:rsidRPr="00B428EF">
        <w:rPr>
          <w:b/>
          <w:bCs/>
        </w:rPr>
        <w:t xml:space="preserve">Proposal </w:t>
      </w:r>
      <w:r w:rsidR="0059078F">
        <w:rPr>
          <w:b/>
          <w:bCs/>
        </w:rPr>
        <w:t>5</w:t>
      </w:r>
      <w:r w:rsidRPr="00B428EF">
        <w:t>: for timely retransmissions, RAN2 to deprioritize the solutions based on STATUS reporting and polling enhancements and focus on using autonomous alternatives for timely RLC retransmissions by comparing which of the suggested solutions (or combinations) is best suited to XR services.</w:t>
      </w:r>
    </w:p>
    <w:p w14:paraId="69B7B8E6" w14:textId="4300310C" w:rsidR="009339CB" w:rsidRPr="00B428EF" w:rsidRDefault="001A12F0" w:rsidP="009339CB">
      <w:pPr>
        <w:pStyle w:val="Heading1"/>
      </w:pPr>
      <w:r w:rsidRPr="00B428EF">
        <w:t>4</w:t>
      </w:r>
      <w:r w:rsidR="009339CB" w:rsidRPr="00B428EF">
        <w:tab/>
        <w:t>Conclusion</w:t>
      </w:r>
    </w:p>
    <w:p w14:paraId="3BE72BE2" w14:textId="627AC82F" w:rsidR="009339CB" w:rsidRPr="00B428EF" w:rsidRDefault="009339CB" w:rsidP="009339CB">
      <w:pPr>
        <w:rPr>
          <w:bCs/>
        </w:rPr>
      </w:pPr>
      <w:r w:rsidRPr="00B428EF">
        <w:t xml:space="preserve">This document has </w:t>
      </w:r>
      <w:r w:rsidRPr="00B428EF">
        <w:rPr>
          <w:bCs/>
        </w:rPr>
        <w:t>proposed the following:</w:t>
      </w:r>
    </w:p>
    <w:p w14:paraId="20F2E8B4" w14:textId="77777777" w:rsidR="006A6F28" w:rsidRPr="00B428EF" w:rsidRDefault="006A6F28" w:rsidP="006A6F28">
      <w:r w:rsidRPr="00B428EF">
        <w:rPr>
          <w:b/>
          <w:bCs/>
        </w:rPr>
        <w:t>Proposal 1</w:t>
      </w:r>
      <w:r w:rsidRPr="00B428EF">
        <w:t>:</w:t>
      </w:r>
      <w:r w:rsidRPr="00B428EF">
        <w:tab/>
        <w:t>RAN2 confirm the previous baseline assumption: the RLC receiving window always advances to any given RLC SN before the transmitting window does.</w:t>
      </w:r>
    </w:p>
    <w:p w14:paraId="21D607D3" w14:textId="77777777" w:rsidR="006A6F28" w:rsidRPr="00B428EF" w:rsidRDefault="006A6F28" w:rsidP="006A6F28">
      <w:pPr>
        <w:rPr>
          <w:lang w:eastAsia="ja-JP"/>
        </w:rPr>
      </w:pPr>
      <w:r w:rsidRPr="00B428EF">
        <w:rPr>
          <w:b/>
          <w:bCs/>
        </w:rPr>
        <w:t>Proposal 2</w:t>
      </w:r>
      <w:r w:rsidRPr="00B428EF">
        <w:t>:</w:t>
      </w:r>
      <w:r w:rsidRPr="00B428EF">
        <w:tab/>
        <w:t>RAN2 adopt the newly identified “combined Rx and Tx approach” (TX side stops transmissions of an outdated SDU, RX side abandons the SDU based on a local timer).</w:t>
      </w:r>
    </w:p>
    <w:p w14:paraId="2AF6F99A" w14:textId="77777777" w:rsidR="006A6F28" w:rsidRPr="00B428EF" w:rsidRDefault="006A6F28" w:rsidP="006A6F28">
      <w:r w:rsidRPr="00B428EF">
        <w:rPr>
          <w:b/>
          <w:bCs/>
        </w:rPr>
        <w:t>Proposal 3</w:t>
      </w:r>
      <w:r w:rsidRPr="00B428EF">
        <w:t>:</w:t>
      </w:r>
      <w:r w:rsidRPr="00B428EF">
        <w:tab/>
        <w:t>No discard indication from RLC transmitter to receiver is introduced.</w:t>
      </w:r>
    </w:p>
    <w:p w14:paraId="5FD25B84" w14:textId="77777777" w:rsidR="006A6F28" w:rsidRPr="00B428EF" w:rsidRDefault="006A6F28" w:rsidP="006A6F28">
      <w:r w:rsidRPr="00B428EF">
        <w:rPr>
          <w:b/>
          <w:bCs/>
        </w:rPr>
        <w:t>Proposal 4</w:t>
      </w:r>
      <w:r w:rsidRPr="00B428EF">
        <w:t>: For indicating abandoned RLC SDUs from RLC receiver to transmitter, in order that the transmitting PDCP reliably knows the items 1-3 listed in Observation 3, RAN2 select between:</w:t>
      </w:r>
    </w:p>
    <w:p w14:paraId="240DB73D" w14:textId="77777777" w:rsidR="006A6F28" w:rsidRPr="00B428EF" w:rsidRDefault="006A6F28" w:rsidP="006A6F28">
      <w:pPr>
        <w:pStyle w:val="B1"/>
      </w:pPr>
      <w:r w:rsidRPr="00B428EF">
        <w:t>A)</w:t>
      </w:r>
      <w:r w:rsidRPr="00B428EF">
        <w:tab/>
        <w:t>RLC ACK, combined with regular PDCP status reporting to keep the PDCP transmitter reliably informed of successful delivery; or</w:t>
      </w:r>
    </w:p>
    <w:p w14:paraId="3D3B624C" w14:textId="77777777" w:rsidR="006A6F28" w:rsidRPr="00B428EF" w:rsidRDefault="006A6F28" w:rsidP="006A6F28">
      <w:pPr>
        <w:pStyle w:val="B1"/>
      </w:pPr>
      <w:r w:rsidRPr="00B428EF">
        <w:t>B)</w:t>
      </w:r>
      <w:r w:rsidRPr="00B428EF">
        <w:tab/>
        <w:t>A new explicit RLC indication separate from ACK, of SDUs abandoned by the receiver.</w:t>
      </w:r>
    </w:p>
    <w:p w14:paraId="454C0860" w14:textId="77777777" w:rsidR="006E2853" w:rsidRPr="00B428EF" w:rsidRDefault="006E2853" w:rsidP="006E2853">
      <w:r w:rsidRPr="00B428EF">
        <w:rPr>
          <w:b/>
          <w:bCs/>
        </w:rPr>
        <w:lastRenderedPageBreak/>
        <w:t xml:space="preserve">Proposal </w:t>
      </w:r>
      <w:r>
        <w:rPr>
          <w:b/>
          <w:bCs/>
        </w:rPr>
        <w:t>5</w:t>
      </w:r>
      <w:r w:rsidRPr="00B428EF">
        <w:t>: for timely retransmissions, RAN2 to deprioritize the solutions based on STATUS reporting and polling enhancements and focus on using autonomous alternatives for timely RLC retransmissions by comparing which of the suggested solutions (or combinations) is best suited to XR services.</w:t>
      </w:r>
    </w:p>
    <w:p w14:paraId="2277546F" w14:textId="77777777" w:rsidR="009339CB" w:rsidRPr="00B428EF" w:rsidRDefault="009339CB" w:rsidP="009339CB"/>
    <w:p w14:paraId="56EEE39D" w14:textId="77777777" w:rsidR="009339CB" w:rsidRPr="00B428EF" w:rsidRDefault="009339CB" w:rsidP="009339CB"/>
    <w:p w14:paraId="259EEE34" w14:textId="77777777" w:rsidR="009339CB" w:rsidRPr="00B428EF" w:rsidRDefault="009339CB" w:rsidP="009339CB"/>
    <w:p w14:paraId="35F222F4" w14:textId="77777777" w:rsidR="00080512" w:rsidRPr="00B428EF" w:rsidRDefault="00080512" w:rsidP="009339CB"/>
    <w:sectPr w:rsidR="00080512" w:rsidRPr="00B428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EE7A2" w14:textId="77777777" w:rsidR="008A2C42" w:rsidRDefault="008A2C42">
      <w:r>
        <w:separator/>
      </w:r>
    </w:p>
  </w:endnote>
  <w:endnote w:type="continuationSeparator" w:id="0">
    <w:p w14:paraId="55C1EF79" w14:textId="77777777" w:rsidR="008A2C42" w:rsidRDefault="008A2C42">
      <w:r>
        <w:continuationSeparator/>
      </w:r>
    </w:p>
  </w:endnote>
  <w:endnote w:type="continuationNotice" w:id="1">
    <w:p w14:paraId="641E05FE" w14:textId="77777777" w:rsidR="008A2C42" w:rsidRDefault="008A2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BCDF0" w14:textId="77777777" w:rsidR="00764EE1" w:rsidRDefault="00764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52E2A" w14:textId="77777777" w:rsidR="00764EE1" w:rsidRDefault="00764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1A625" w14:textId="77777777" w:rsidR="00764EE1" w:rsidRDefault="00764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A740F" w14:textId="77777777" w:rsidR="008A2C42" w:rsidRDefault="008A2C42">
      <w:r>
        <w:separator/>
      </w:r>
    </w:p>
  </w:footnote>
  <w:footnote w:type="continuationSeparator" w:id="0">
    <w:p w14:paraId="4F90931B" w14:textId="77777777" w:rsidR="008A2C42" w:rsidRDefault="008A2C42">
      <w:r>
        <w:continuationSeparator/>
      </w:r>
    </w:p>
  </w:footnote>
  <w:footnote w:type="continuationNotice" w:id="1">
    <w:p w14:paraId="55E97B9C" w14:textId="77777777" w:rsidR="008A2C42" w:rsidRDefault="008A2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7B798" w14:textId="77777777" w:rsidR="00764EE1" w:rsidRDefault="00764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00E5" w14:textId="77777777" w:rsidR="00764EE1" w:rsidRDefault="00764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E6435" w14:textId="77777777" w:rsidR="00764EE1" w:rsidRDefault="0076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115EF1"/>
    <w:multiLevelType w:val="hybridMultilevel"/>
    <w:tmpl w:val="07385F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C1603F"/>
    <w:multiLevelType w:val="hybridMultilevel"/>
    <w:tmpl w:val="07385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0F6C8D"/>
    <w:multiLevelType w:val="hybridMultilevel"/>
    <w:tmpl w:val="97B0AF72"/>
    <w:lvl w:ilvl="0" w:tplc="FFFFFFFF">
      <w:start w:val="1"/>
      <w:numFmt w:val="bullet"/>
      <w:lvlText w:val=""/>
      <w:lvlJc w:val="left"/>
      <w:pPr>
        <w:ind w:left="720" w:hanging="360"/>
      </w:pPr>
      <w:rPr>
        <w:rFonts w:ascii="Symbol" w:hAnsi="Symbol" w:hint="default"/>
        <w:b/>
        <w:bCs/>
        <w:sz w:val="22"/>
        <w:szCs w:val="28"/>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4D70B6"/>
    <w:multiLevelType w:val="multilevel"/>
    <w:tmpl w:val="8E0270DE"/>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B9F0DF2"/>
    <w:multiLevelType w:val="hybridMultilevel"/>
    <w:tmpl w:val="73C4C1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0A7766"/>
    <w:multiLevelType w:val="hybridMultilevel"/>
    <w:tmpl w:val="4560CEBE"/>
    <w:lvl w:ilvl="0" w:tplc="E420353E">
      <w:start w:val="1"/>
      <w:numFmt w:val="bullet"/>
      <w:lvlText w:val=""/>
      <w:lvlJc w:val="left"/>
      <w:pPr>
        <w:ind w:left="720" w:hanging="360"/>
      </w:pPr>
      <w:rPr>
        <w:rFonts w:ascii="Symbol" w:hAnsi="Symbol" w:hint="default"/>
        <w:b/>
        <w:bCs/>
        <w:sz w:val="22"/>
        <w:szCs w:val="28"/>
      </w:rPr>
    </w:lvl>
    <w:lvl w:ilvl="1" w:tplc="2000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1196298">
    <w:abstractNumId w:val="21"/>
  </w:num>
  <w:num w:numId="19" w16cid:durableId="902565756">
    <w:abstractNumId w:val="18"/>
  </w:num>
  <w:num w:numId="20" w16cid:durableId="2020542546">
    <w:abstractNumId w:val="20"/>
  </w:num>
  <w:num w:numId="21" w16cid:durableId="979729920">
    <w:abstractNumId w:val="19"/>
  </w:num>
  <w:num w:numId="22" w16cid:durableId="609241869">
    <w:abstractNumId w:val="12"/>
  </w:num>
  <w:num w:numId="23" w16cid:durableId="1479455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328D"/>
    <w:rsid w:val="00063AF5"/>
    <w:rsid w:val="00065268"/>
    <w:rsid w:val="00073C9C"/>
    <w:rsid w:val="00076412"/>
    <w:rsid w:val="00080512"/>
    <w:rsid w:val="00090468"/>
    <w:rsid w:val="00094568"/>
    <w:rsid w:val="000974C2"/>
    <w:rsid w:val="000B7BCF"/>
    <w:rsid w:val="000C522B"/>
    <w:rsid w:val="000D3DFC"/>
    <w:rsid w:val="000D58AB"/>
    <w:rsid w:val="00112F1A"/>
    <w:rsid w:val="0012610D"/>
    <w:rsid w:val="00145075"/>
    <w:rsid w:val="001741A0"/>
    <w:rsid w:val="00175FA0"/>
    <w:rsid w:val="0018542A"/>
    <w:rsid w:val="00194CD0"/>
    <w:rsid w:val="001A12F0"/>
    <w:rsid w:val="001B49C9"/>
    <w:rsid w:val="001C23F4"/>
    <w:rsid w:val="001C43CC"/>
    <w:rsid w:val="001C4F79"/>
    <w:rsid w:val="001F168B"/>
    <w:rsid w:val="001F7831"/>
    <w:rsid w:val="00204045"/>
    <w:rsid w:val="0020712B"/>
    <w:rsid w:val="0022606D"/>
    <w:rsid w:val="00231728"/>
    <w:rsid w:val="00244A05"/>
    <w:rsid w:val="00250404"/>
    <w:rsid w:val="002556C6"/>
    <w:rsid w:val="00256B74"/>
    <w:rsid w:val="002610D8"/>
    <w:rsid w:val="002747EC"/>
    <w:rsid w:val="002855BF"/>
    <w:rsid w:val="00290A7C"/>
    <w:rsid w:val="002B2988"/>
    <w:rsid w:val="002F0D22"/>
    <w:rsid w:val="00311B17"/>
    <w:rsid w:val="003172DC"/>
    <w:rsid w:val="00321F86"/>
    <w:rsid w:val="00325AE3"/>
    <w:rsid w:val="00326069"/>
    <w:rsid w:val="0035462D"/>
    <w:rsid w:val="0036459E"/>
    <w:rsid w:val="00364B41"/>
    <w:rsid w:val="00383096"/>
    <w:rsid w:val="0039346C"/>
    <w:rsid w:val="003A41EF"/>
    <w:rsid w:val="003A4ED8"/>
    <w:rsid w:val="003B40AD"/>
    <w:rsid w:val="003C4E37"/>
    <w:rsid w:val="003D0FD0"/>
    <w:rsid w:val="003D6B42"/>
    <w:rsid w:val="003D7AAB"/>
    <w:rsid w:val="003E16BE"/>
    <w:rsid w:val="003F4E28"/>
    <w:rsid w:val="003F76B6"/>
    <w:rsid w:val="0040012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15B5D"/>
    <w:rsid w:val="00534DA0"/>
    <w:rsid w:val="00537809"/>
    <w:rsid w:val="00541A65"/>
    <w:rsid w:val="005432D9"/>
    <w:rsid w:val="00543E6C"/>
    <w:rsid w:val="00544716"/>
    <w:rsid w:val="00565087"/>
    <w:rsid w:val="0056573F"/>
    <w:rsid w:val="00571279"/>
    <w:rsid w:val="00573250"/>
    <w:rsid w:val="00575FC5"/>
    <w:rsid w:val="00586E0C"/>
    <w:rsid w:val="0059078F"/>
    <w:rsid w:val="005A13AB"/>
    <w:rsid w:val="005A49C6"/>
    <w:rsid w:val="005C766E"/>
    <w:rsid w:val="005C7CD5"/>
    <w:rsid w:val="005D1500"/>
    <w:rsid w:val="005E2C93"/>
    <w:rsid w:val="005F50D6"/>
    <w:rsid w:val="00611566"/>
    <w:rsid w:val="00646D99"/>
    <w:rsid w:val="00656910"/>
    <w:rsid w:val="006574C0"/>
    <w:rsid w:val="00670B9D"/>
    <w:rsid w:val="00671DB8"/>
    <w:rsid w:val="0069087B"/>
    <w:rsid w:val="00696821"/>
    <w:rsid w:val="006A37E0"/>
    <w:rsid w:val="006A6F28"/>
    <w:rsid w:val="006C66D8"/>
    <w:rsid w:val="006D1E24"/>
    <w:rsid w:val="006D35DE"/>
    <w:rsid w:val="006E1057"/>
    <w:rsid w:val="006E1417"/>
    <w:rsid w:val="006E2853"/>
    <w:rsid w:val="006F6A2C"/>
    <w:rsid w:val="007069DC"/>
    <w:rsid w:val="00710201"/>
    <w:rsid w:val="0072073A"/>
    <w:rsid w:val="00723B23"/>
    <w:rsid w:val="00724B60"/>
    <w:rsid w:val="007342B5"/>
    <w:rsid w:val="007347AE"/>
    <w:rsid w:val="00734A5B"/>
    <w:rsid w:val="00744E76"/>
    <w:rsid w:val="00757D40"/>
    <w:rsid w:val="007621A4"/>
    <w:rsid w:val="007638AC"/>
    <w:rsid w:val="00764EE1"/>
    <w:rsid w:val="007662B5"/>
    <w:rsid w:val="00781F0F"/>
    <w:rsid w:val="0078727C"/>
    <w:rsid w:val="0079049D"/>
    <w:rsid w:val="00793DC5"/>
    <w:rsid w:val="00796823"/>
    <w:rsid w:val="007A2E55"/>
    <w:rsid w:val="007A4829"/>
    <w:rsid w:val="007B18D8"/>
    <w:rsid w:val="007C095F"/>
    <w:rsid w:val="007C2DD0"/>
    <w:rsid w:val="007F2E08"/>
    <w:rsid w:val="008024FA"/>
    <w:rsid w:val="008028A4"/>
    <w:rsid w:val="00813245"/>
    <w:rsid w:val="00840DE0"/>
    <w:rsid w:val="00847CD0"/>
    <w:rsid w:val="008607A8"/>
    <w:rsid w:val="00862DE1"/>
    <w:rsid w:val="0086354A"/>
    <w:rsid w:val="008713AB"/>
    <w:rsid w:val="008768CA"/>
    <w:rsid w:val="00877EF9"/>
    <w:rsid w:val="00880559"/>
    <w:rsid w:val="008A2C42"/>
    <w:rsid w:val="008B5306"/>
    <w:rsid w:val="008B54E8"/>
    <w:rsid w:val="008C2E2A"/>
    <w:rsid w:val="008C2FE9"/>
    <w:rsid w:val="008C3057"/>
    <w:rsid w:val="008D2E4D"/>
    <w:rsid w:val="008F396F"/>
    <w:rsid w:val="008F3DCD"/>
    <w:rsid w:val="0090271F"/>
    <w:rsid w:val="00902DB9"/>
    <w:rsid w:val="0090466A"/>
    <w:rsid w:val="00905E5A"/>
    <w:rsid w:val="00911C4D"/>
    <w:rsid w:val="00923655"/>
    <w:rsid w:val="009248C6"/>
    <w:rsid w:val="009339CB"/>
    <w:rsid w:val="00935F88"/>
    <w:rsid w:val="00936071"/>
    <w:rsid w:val="009376CD"/>
    <w:rsid w:val="00940212"/>
    <w:rsid w:val="00942B42"/>
    <w:rsid w:val="00942EC2"/>
    <w:rsid w:val="00942FCC"/>
    <w:rsid w:val="00961B32"/>
    <w:rsid w:val="00962509"/>
    <w:rsid w:val="00970DB3"/>
    <w:rsid w:val="00974BB0"/>
    <w:rsid w:val="00975BCD"/>
    <w:rsid w:val="009804B7"/>
    <w:rsid w:val="009818A2"/>
    <w:rsid w:val="00983C1D"/>
    <w:rsid w:val="009861A5"/>
    <w:rsid w:val="009928A9"/>
    <w:rsid w:val="009A0AF3"/>
    <w:rsid w:val="009B07CD"/>
    <w:rsid w:val="009C19E9"/>
    <w:rsid w:val="009D74A6"/>
    <w:rsid w:val="009E02DE"/>
    <w:rsid w:val="009E0E87"/>
    <w:rsid w:val="00A02913"/>
    <w:rsid w:val="00A10F02"/>
    <w:rsid w:val="00A17176"/>
    <w:rsid w:val="00A204CA"/>
    <w:rsid w:val="00A209D6"/>
    <w:rsid w:val="00A22738"/>
    <w:rsid w:val="00A320DA"/>
    <w:rsid w:val="00A36F5F"/>
    <w:rsid w:val="00A430EC"/>
    <w:rsid w:val="00A44A3F"/>
    <w:rsid w:val="00A53724"/>
    <w:rsid w:val="00A54B2B"/>
    <w:rsid w:val="00A703B6"/>
    <w:rsid w:val="00A82346"/>
    <w:rsid w:val="00A84262"/>
    <w:rsid w:val="00A9671C"/>
    <w:rsid w:val="00AA1553"/>
    <w:rsid w:val="00AD7E7C"/>
    <w:rsid w:val="00B05380"/>
    <w:rsid w:val="00B05962"/>
    <w:rsid w:val="00B15449"/>
    <w:rsid w:val="00B16C2F"/>
    <w:rsid w:val="00B21503"/>
    <w:rsid w:val="00B243C5"/>
    <w:rsid w:val="00B27303"/>
    <w:rsid w:val="00B428EF"/>
    <w:rsid w:val="00B47FD1"/>
    <w:rsid w:val="00B516BB"/>
    <w:rsid w:val="00B567E5"/>
    <w:rsid w:val="00B5751D"/>
    <w:rsid w:val="00B669E9"/>
    <w:rsid w:val="00B7538C"/>
    <w:rsid w:val="00B84DB2"/>
    <w:rsid w:val="00BC3555"/>
    <w:rsid w:val="00C05022"/>
    <w:rsid w:val="00C12B51"/>
    <w:rsid w:val="00C24650"/>
    <w:rsid w:val="00C25465"/>
    <w:rsid w:val="00C262E7"/>
    <w:rsid w:val="00C31806"/>
    <w:rsid w:val="00C31F7C"/>
    <w:rsid w:val="00C33079"/>
    <w:rsid w:val="00C55A12"/>
    <w:rsid w:val="00C6553E"/>
    <w:rsid w:val="00C80E69"/>
    <w:rsid w:val="00C83A13"/>
    <w:rsid w:val="00C86F10"/>
    <w:rsid w:val="00C9068C"/>
    <w:rsid w:val="00C92967"/>
    <w:rsid w:val="00CA3D0C"/>
    <w:rsid w:val="00CA654B"/>
    <w:rsid w:val="00CB4FB3"/>
    <w:rsid w:val="00CB72B8"/>
    <w:rsid w:val="00CD0BA8"/>
    <w:rsid w:val="00CD4C7B"/>
    <w:rsid w:val="00CD58FE"/>
    <w:rsid w:val="00CE7BCC"/>
    <w:rsid w:val="00D057F6"/>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5B65"/>
    <w:rsid w:val="00DD1EE0"/>
    <w:rsid w:val="00DE25D2"/>
    <w:rsid w:val="00DF7C20"/>
    <w:rsid w:val="00E038FB"/>
    <w:rsid w:val="00E0665A"/>
    <w:rsid w:val="00E15FF7"/>
    <w:rsid w:val="00E26C28"/>
    <w:rsid w:val="00E276F0"/>
    <w:rsid w:val="00E46C08"/>
    <w:rsid w:val="00E471CF"/>
    <w:rsid w:val="00E54360"/>
    <w:rsid w:val="00E62835"/>
    <w:rsid w:val="00E6480E"/>
    <w:rsid w:val="00E77645"/>
    <w:rsid w:val="00E83697"/>
    <w:rsid w:val="00E859B6"/>
    <w:rsid w:val="00E90635"/>
    <w:rsid w:val="00EA66C9"/>
    <w:rsid w:val="00EB5D32"/>
    <w:rsid w:val="00EC4A25"/>
    <w:rsid w:val="00EF612C"/>
    <w:rsid w:val="00EF6861"/>
    <w:rsid w:val="00F025A2"/>
    <w:rsid w:val="00F036E9"/>
    <w:rsid w:val="00F07388"/>
    <w:rsid w:val="00F2026E"/>
    <w:rsid w:val="00F2210A"/>
    <w:rsid w:val="00F31372"/>
    <w:rsid w:val="00F318DA"/>
    <w:rsid w:val="00F37743"/>
    <w:rsid w:val="00F40C2F"/>
    <w:rsid w:val="00F42493"/>
    <w:rsid w:val="00F54A3D"/>
    <w:rsid w:val="00F54CB0"/>
    <w:rsid w:val="00F579CD"/>
    <w:rsid w:val="00F653B8"/>
    <w:rsid w:val="00F71B89"/>
    <w:rsid w:val="00F7353C"/>
    <w:rsid w:val="00F74FD6"/>
    <w:rsid w:val="00F76F8F"/>
    <w:rsid w:val="00F87048"/>
    <w:rsid w:val="00F87257"/>
    <w:rsid w:val="00F941DF"/>
    <w:rsid w:val="00FA1266"/>
    <w:rsid w:val="00FB36FA"/>
    <w:rsid w:val="00FC1192"/>
    <w:rsid w:val="00FE106D"/>
    <w:rsid w:val="00FE251B"/>
    <w:rsid w:val="00FE4B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uiPriority w:val="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15B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15B5D"/>
    <w:pPr>
      <w:spacing w:before="100" w:beforeAutospacing="1" w:after="100" w:afterAutospacing="1"/>
    </w:pPr>
    <w:rPr>
      <w:rFonts w:eastAsia="SimSun"/>
      <w:sz w:val="24"/>
      <w:szCs w:val="24"/>
      <w:lang w:val="en-US"/>
    </w:rPr>
  </w:style>
  <w:style w:type="character" w:customStyle="1" w:styleId="normaltextrun">
    <w:name w:val="normaltextrun"/>
    <w:basedOn w:val="DefaultParagraphFont"/>
    <w:rsid w:val="00515B5D"/>
  </w:style>
  <w:style w:type="paragraph" w:styleId="Revision">
    <w:name w:val="Revision"/>
    <w:hidden/>
    <w:uiPriority w:val="99"/>
    <w:semiHidden/>
    <w:rsid w:val="00CB4FB3"/>
    <w:rPr>
      <w:lang w:eastAsia="en-US"/>
    </w:rPr>
  </w:style>
  <w:style w:type="character" w:customStyle="1" w:styleId="NOChar">
    <w:name w:val="NO Char"/>
    <w:link w:val="NO"/>
    <w:uiPriority w:val="1"/>
    <w:qFormat/>
    <w:rsid w:val="00E0665A"/>
    <w:rPr>
      <w:lang w:eastAsia="en-US"/>
    </w:rPr>
  </w:style>
  <w:style w:type="character" w:customStyle="1" w:styleId="Heading2Char">
    <w:name w:val="Heading 2 Char"/>
    <w:basedOn w:val="DefaultParagraphFont"/>
    <w:link w:val="Heading2"/>
    <w:rsid w:val="00E0665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8787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6/Docs/R2-240433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RBI5PAMIO524-1616901215-29388</_dlc_DocId>
    <_dlc_DocIdUrl xmlns="71c5aaf6-e6ce-465b-b873-5148d2a4c105">
      <Url>https://nokia.sharepoint.com/sites/gxp/_layouts/15/DocIdRedir.aspx?ID=RBI5PAMIO524-1616901215-29388</Url>
      <Description>RBI5PAMIO524-1616901215-29388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219</TotalTime>
  <Pages>5</Pages>
  <Words>2091</Words>
  <Characters>10979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13044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164</cp:revision>
  <dcterms:created xsi:type="dcterms:W3CDTF">2016-08-12T13:53:00Z</dcterms:created>
  <dcterms:modified xsi:type="dcterms:W3CDTF">2024-10-03T07:06:00Z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dd17ac56-f4dc-4bc9-b7b8-fd2413cb46bd</vt:lpwstr>
  </property>
</Properties>
</file>